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74C9" w14:textId="77777777" w:rsidR="0094236F" w:rsidRPr="0094236F" w:rsidRDefault="0094236F" w:rsidP="0094236F">
      <w:pPr>
        <w:spacing w:before="24" w:line="300" w:lineRule="atLeast"/>
        <w:textAlignment w:val="baseline"/>
        <w:outlineLvl w:val="0"/>
        <w:rPr>
          <w:rFonts w:ascii="Arial" w:eastAsia="Times New Roman" w:hAnsi="Arial" w:cs="Arial"/>
          <w:b/>
          <w:bCs/>
          <w:color w:val="111111"/>
          <w:kern w:val="36"/>
          <w:sz w:val="42"/>
          <w:szCs w:val="42"/>
          <w:lang w:val="en-NZ" w:eastAsia="en-GB"/>
        </w:rPr>
      </w:pPr>
      <w:r w:rsidRPr="0094236F">
        <w:rPr>
          <w:rFonts w:ascii="Arial" w:eastAsia="Times New Roman" w:hAnsi="Arial" w:cs="Arial"/>
          <w:b/>
          <w:bCs/>
          <w:color w:val="111111"/>
          <w:kern w:val="36"/>
          <w:sz w:val="42"/>
          <w:szCs w:val="42"/>
          <w:lang w:val="en-NZ" w:eastAsia="en-GB"/>
        </w:rPr>
        <w:t>Nutrient overloading</w:t>
      </w:r>
    </w:p>
    <w:p w14:paraId="27B53D88" w14:textId="77777777" w:rsidR="0094236F" w:rsidRPr="0094236F" w:rsidRDefault="0094236F" w:rsidP="0094236F">
      <w:pPr>
        <w:spacing w:after="180" w:line="390" w:lineRule="atLeast"/>
        <w:textAlignment w:val="baseline"/>
        <w:rPr>
          <w:rFonts w:ascii="inherit" w:eastAsia="Times New Roman" w:hAnsi="inherit" w:cs="Arial"/>
          <w:b/>
          <w:bCs/>
          <w:color w:val="111111"/>
          <w:spacing w:val="-10"/>
          <w:sz w:val="30"/>
          <w:szCs w:val="30"/>
          <w:lang w:val="en-NZ" w:eastAsia="en-GB"/>
        </w:rPr>
      </w:pPr>
      <w:r w:rsidRPr="0094236F">
        <w:rPr>
          <w:rFonts w:ascii="inherit" w:eastAsia="Times New Roman" w:hAnsi="inherit" w:cs="Arial"/>
          <w:b/>
          <w:bCs/>
          <w:color w:val="111111"/>
          <w:spacing w:val="-10"/>
          <w:sz w:val="30"/>
          <w:szCs w:val="30"/>
          <w:lang w:val="en-NZ" w:eastAsia="en-GB"/>
        </w:rPr>
        <w:t>Nutrients in waterways are essential for the growth of algae and aquatic plants but too much can destroy an ecosystem.</w:t>
      </w:r>
    </w:p>
    <w:p w14:paraId="6F0648AB" w14:textId="77777777" w:rsidR="0094236F" w:rsidRPr="0094236F" w:rsidRDefault="0094236F" w:rsidP="0094236F">
      <w:pPr>
        <w:spacing w:after="180" w:line="345" w:lineRule="atLeast"/>
        <w:textAlignment w:val="baseline"/>
        <w:rPr>
          <w:rFonts w:ascii="inherit" w:eastAsia="Times New Roman" w:hAnsi="inherit" w:cs="Arial"/>
          <w:color w:val="666666"/>
          <w:sz w:val="23"/>
          <w:szCs w:val="23"/>
          <w:lang w:val="en-NZ" w:eastAsia="en-GB"/>
        </w:rPr>
      </w:pPr>
      <w:r w:rsidRPr="0094236F">
        <w:rPr>
          <w:rFonts w:ascii="inherit" w:eastAsia="Times New Roman" w:hAnsi="inherit" w:cs="Arial"/>
          <w:color w:val="666666"/>
          <w:sz w:val="23"/>
          <w:szCs w:val="23"/>
          <w:lang w:val="en-NZ" w:eastAsia="en-GB"/>
        </w:rPr>
        <w:t>Nutrients in streams are essential for the growth of algae and macrophytes (aquatic plants) that are an important food source for many small invertebrates and fish. The main nutrients in waterways come in the form of inorganic nutrients (simple chemicals) called nitrogen (N) and phosphorus (P). However, only small amounts of each are required in a natural ecosystem and any additional increase of these nutrients in waterways can quickly become a nuisance by causing excessive algae and plant growth. Increases in nutrients are nearly always as a result of land use activities or direct discharges from industry. An increase in the available nutrients in waterways is called eutrophication, which can have severe environmental effects.</w:t>
      </w:r>
    </w:p>
    <w:p w14:paraId="5F1EC626" w14:textId="77777777" w:rsidR="0094236F" w:rsidRPr="0094236F" w:rsidRDefault="0094236F" w:rsidP="0094236F">
      <w:pPr>
        <w:spacing w:line="345" w:lineRule="atLeast"/>
        <w:textAlignment w:val="baseline"/>
        <w:rPr>
          <w:rFonts w:ascii="inherit" w:eastAsia="Times New Roman" w:hAnsi="inherit" w:cs="Arial"/>
          <w:color w:val="666666"/>
          <w:sz w:val="23"/>
          <w:szCs w:val="23"/>
          <w:lang w:val="en-NZ" w:eastAsia="en-GB"/>
        </w:rPr>
      </w:pPr>
      <w:hyperlink r:id="rId5" w:tgtFrame="_blank" w:history="1">
        <w:r w:rsidRPr="0094236F">
          <w:rPr>
            <w:rFonts w:ascii="inherit" w:eastAsia="Times New Roman" w:hAnsi="inherit" w:cs="Arial"/>
            <w:color w:val="0078BC"/>
            <w:sz w:val="23"/>
            <w:szCs w:val="23"/>
            <w:bdr w:val="none" w:sz="0" w:space="0" w:color="auto" w:frame="1"/>
            <w:lang w:val="en-NZ" w:eastAsia="en-GB"/>
          </w:rPr>
          <w:t>More information on different land use activities and their potential impacts on waterways</w:t>
        </w:r>
      </w:hyperlink>
    </w:p>
    <w:p w14:paraId="3AA48DBA" w14:textId="77777777" w:rsidR="0094236F" w:rsidRPr="0094236F" w:rsidRDefault="0094236F" w:rsidP="0094236F">
      <w:pPr>
        <w:spacing w:after="180" w:line="345" w:lineRule="atLeast"/>
        <w:textAlignment w:val="baseline"/>
        <w:rPr>
          <w:rFonts w:ascii="inherit" w:eastAsia="Times New Roman" w:hAnsi="inherit" w:cs="Arial"/>
          <w:color w:val="666666"/>
          <w:sz w:val="23"/>
          <w:szCs w:val="23"/>
          <w:lang w:val="en-NZ" w:eastAsia="en-GB"/>
        </w:rPr>
      </w:pPr>
      <w:r w:rsidRPr="0094236F">
        <w:rPr>
          <w:rFonts w:ascii="inherit" w:eastAsia="Times New Roman" w:hAnsi="inherit" w:cs="Arial"/>
          <w:color w:val="666666"/>
          <w:sz w:val="23"/>
          <w:szCs w:val="23"/>
          <w:lang w:val="en-NZ" w:eastAsia="en-GB"/>
        </w:rPr>
        <w:t>Both the concentration of nutrients and the means by which they enter a waterway vary greatly. Nutrients may enter from the surrounding catchment from erosion (e.g., when exposed soils are washed from the land into a river/stream after trees are cut down), from stock entering waterways, or from fertiliser applied to pasture or crops. Some nutrients will bind to sediment particles and enter streams from soil erosion. Other nutrients are water soluble and these leach from soils and into streams via groundwater. Nutrients may also enter in the form of leaves, woody debris, grass, and other organic materials. These decompose slowly and release nutrients over time, comprising an important source of food as well as creating habitat for stream invertebrates and fish.</w:t>
      </w:r>
    </w:p>
    <w:p w14:paraId="55DDDDF4" w14:textId="77777777" w:rsidR="0094236F" w:rsidRPr="0094236F" w:rsidRDefault="0094236F" w:rsidP="0094236F">
      <w:pPr>
        <w:spacing w:line="345" w:lineRule="atLeast"/>
        <w:textAlignment w:val="baseline"/>
        <w:rPr>
          <w:rFonts w:ascii="inherit" w:eastAsia="Times New Roman" w:hAnsi="inherit" w:cs="Arial"/>
          <w:color w:val="666666"/>
          <w:sz w:val="23"/>
          <w:szCs w:val="23"/>
          <w:lang w:val="en-NZ" w:eastAsia="en-GB"/>
        </w:rPr>
      </w:pPr>
      <w:hyperlink r:id="rId6" w:history="1">
        <w:r w:rsidRPr="0094236F">
          <w:rPr>
            <w:rFonts w:ascii="inherit" w:eastAsia="Times New Roman" w:hAnsi="inherit" w:cs="Arial"/>
            <w:color w:val="0078BC"/>
            <w:sz w:val="23"/>
            <w:szCs w:val="23"/>
            <w:bdr w:val="none" w:sz="0" w:space="0" w:color="auto" w:frame="1"/>
            <w:lang w:val="en-NZ" w:eastAsia="en-GB"/>
          </w:rPr>
          <w:t>More information about sediment</w:t>
        </w:r>
      </w:hyperlink>
    </w:p>
    <w:p w14:paraId="3B98BB1F" w14:textId="77777777" w:rsidR="0094236F" w:rsidRPr="0094236F" w:rsidRDefault="0094236F" w:rsidP="0094236F">
      <w:pPr>
        <w:spacing w:after="180" w:line="345" w:lineRule="atLeast"/>
        <w:textAlignment w:val="baseline"/>
        <w:rPr>
          <w:rFonts w:ascii="inherit" w:eastAsia="Times New Roman" w:hAnsi="inherit" w:cs="Arial"/>
          <w:color w:val="666666"/>
          <w:sz w:val="23"/>
          <w:szCs w:val="23"/>
          <w:lang w:val="en-NZ" w:eastAsia="en-GB"/>
        </w:rPr>
      </w:pPr>
      <w:r w:rsidRPr="0094236F">
        <w:rPr>
          <w:rFonts w:ascii="inherit" w:eastAsia="Times New Roman" w:hAnsi="inherit" w:cs="Arial"/>
          <w:color w:val="666666"/>
          <w:sz w:val="23"/>
          <w:szCs w:val="23"/>
          <w:lang w:val="en-NZ" w:eastAsia="en-GB"/>
        </w:rPr>
        <w:t xml:space="preserve">The nutrient status of a lake, stream, or river reflects the land use of the surrounding upstream catchment. Nutrients may be delivered to larger rivers or lakes by the myriad of smaller interconnecting streams that form a river network within a catchment area. Alternatively, a nutrient-rich lake may feed downstream rivers or streams with nutrients. The ability of a stream or river to process the nutrients present in stream water or nutrients entering from </w:t>
      </w:r>
      <w:proofErr w:type="spellStart"/>
      <w:r w:rsidRPr="0094236F">
        <w:rPr>
          <w:rFonts w:ascii="inherit" w:eastAsia="Times New Roman" w:hAnsi="inherit" w:cs="Arial"/>
          <w:color w:val="666666"/>
          <w:sz w:val="23"/>
          <w:szCs w:val="23"/>
          <w:lang w:val="en-NZ" w:eastAsia="en-GB"/>
        </w:rPr>
        <w:t>streamsides</w:t>
      </w:r>
      <w:proofErr w:type="spellEnd"/>
      <w:r w:rsidRPr="0094236F">
        <w:rPr>
          <w:rFonts w:ascii="inherit" w:eastAsia="Times New Roman" w:hAnsi="inherit" w:cs="Arial"/>
          <w:color w:val="666666"/>
          <w:sz w:val="23"/>
          <w:szCs w:val="23"/>
          <w:lang w:val="en-NZ" w:eastAsia="en-GB"/>
        </w:rPr>
        <w:t xml:space="preserve"> depends on a range of variables, such as water velocity and depth, catchment geology, benthic substrate (rocky or sandy), and the presence of streamside riparian vegetation.</w:t>
      </w:r>
    </w:p>
    <w:p w14:paraId="6D4F7A29" w14:textId="77777777" w:rsidR="0094236F" w:rsidRPr="0094236F" w:rsidRDefault="0094236F" w:rsidP="0094236F">
      <w:pPr>
        <w:spacing w:line="345" w:lineRule="atLeast"/>
        <w:textAlignment w:val="baseline"/>
        <w:rPr>
          <w:rFonts w:ascii="inherit" w:eastAsia="Times New Roman" w:hAnsi="inherit" w:cs="Arial"/>
          <w:color w:val="666666"/>
          <w:sz w:val="23"/>
          <w:szCs w:val="23"/>
          <w:lang w:val="en-NZ" w:eastAsia="en-GB"/>
        </w:rPr>
      </w:pPr>
      <w:hyperlink r:id="rId7" w:history="1">
        <w:r w:rsidRPr="0094236F">
          <w:rPr>
            <w:rFonts w:ascii="inherit" w:eastAsia="Times New Roman" w:hAnsi="inherit" w:cs="Arial"/>
            <w:color w:val="0078BC"/>
            <w:sz w:val="23"/>
            <w:szCs w:val="23"/>
            <w:bdr w:val="none" w:sz="0" w:space="0" w:color="auto" w:frame="1"/>
            <w:lang w:val="en-NZ" w:eastAsia="en-GB"/>
          </w:rPr>
          <w:t>More information about loss of riparian vegetation</w:t>
        </w:r>
      </w:hyperlink>
    </w:p>
    <w:p w14:paraId="1D0E784C" w14:textId="77777777" w:rsidR="0094236F" w:rsidRPr="0094236F" w:rsidRDefault="0094236F" w:rsidP="0094236F">
      <w:pPr>
        <w:spacing w:after="180" w:line="345" w:lineRule="atLeast"/>
        <w:textAlignment w:val="baseline"/>
        <w:rPr>
          <w:rFonts w:ascii="inherit" w:eastAsia="Times New Roman" w:hAnsi="inherit" w:cs="Arial"/>
          <w:b/>
          <w:bCs/>
          <w:color w:val="666666"/>
          <w:sz w:val="23"/>
          <w:szCs w:val="23"/>
          <w:lang w:val="en-NZ" w:eastAsia="en-GB"/>
        </w:rPr>
      </w:pPr>
      <w:r w:rsidRPr="0094236F">
        <w:rPr>
          <w:rFonts w:ascii="inherit" w:eastAsia="Times New Roman" w:hAnsi="inherit" w:cs="Arial"/>
          <w:b/>
          <w:bCs/>
          <w:color w:val="666666"/>
          <w:sz w:val="23"/>
          <w:szCs w:val="23"/>
          <w:lang w:val="en-NZ" w:eastAsia="en-GB"/>
        </w:rPr>
        <w:t xml:space="preserve">Potential impacts of high nutrients on water quality and </w:t>
      </w:r>
      <w:proofErr w:type="spellStart"/>
      <w:r w:rsidRPr="0094236F">
        <w:rPr>
          <w:rFonts w:ascii="inherit" w:eastAsia="Times New Roman" w:hAnsi="inherit" w:cs="Arial"/>
          <w:b/>
          <w:bCs/>
          <w:color w:val="666666"/>
          <w:sz w:val="23"/>
          <w:szCs w:val="23"/>
          <w:lang w:val="en-NZ" w:eastAsia="en-GB"/>
        </w:rPr>
        <w:t>mahinga</w:t>
      </w:r>
      <w:proofErr w:type="spellEnd"/>
      <w:r w:rsidRPr="0094236F">
        <w:rPr>
          <w:rFonts w:ascii="inherit" w:eastAsia="Times New Roman" w:hAnsi="inherit" w:cs="Arial"/>
          <w:b/>
          <w:bCs/>
          <w:color w:val="666666"/>
          <w:sz w:val="23"/>
          <w:szCs w:val="23"/>
          <w:lang w:val="en-NZ" w:eastAsia="en-GB"/>
        </w:rPr>
        <w:t xml:space="preserve"> kai</w:t>
      </w:r>
    </w:p>
    <w:p w14:paraId="4F29C9C2" w14:textId="77777777" w:rsidR="0094236F" w:rsidRPr="0094236F" w:rsidRDefault="0094236F" w:rsidP="0094236F">
      <w:pPr>
        <w:numPr>
          <w:ilvl w:val="0"/>
          <w:numId w:val="1"/>
        </w:numPr>
        <w:spacing w:line="345" w:lineRule="atLeast"/>
        <w:textAlignment w:val="baseline"/>
        <w:rPr>
          <w:rFonts w:ascii="inherit" w:eastAsia="Times New Roman" w:hAnsi="inherit" w:cs="Arial"/>
          <w:color w:val="666666"/>
          <w:sz w:val="23"/>
          <w:szCs w:val="23"/>
          <w:lang w:val="en-NZ" w:eastAsia="en-GB"/>
        </w:rPr>
      </w:pPr>
      <w:r w:rsidRPr="0094236F">
        <w:rPr>
          <w:rFonts w:ascii="inherit" w:eastAsia="Times New Roman" w:hAnsi="inherit" w:cs="Arial"/>
          <w:color w:val="666666"/>
          <w:sz w:val="23"/>
          <w:szCs w:val="23"/>
          <w:lang w:val="en-NZ" w:eastAsia="en-GB"/>
        </w:rPr>
        <w:t>Eutrophication - excess nutrients in lakes, estuaries, or slow-moving streams and rivers can lead to an increase in primary productivity (excessive plant and algal growth) that degrades water quality.</w:t>
      </w:r>
    </w:p>
    <w:p w14:paraId="112E02A1" w14:textId="77777777" w:rsidR="0094236F" w:rsidRPr="0094236F" w:rsidRDefault="0094236F" w:rsidP="0094236F">
      <w:pPr>
        <w:numPr>
          <w:ilvl w:val="0"/>
          <w:numId w:val="1"/>
        </w:numPr>
        <w:spacing w:line="345" w:lineRule="atLeast"/>
        <w:textAlignment w:val="baseline"/>
        <w:rPr>
          <w:rFonts w:ascii="inherit" w:eastAsia="Times New Roman" w:hAnsi="inherit" w:cs="Arial"/>
          <w:color w:val="666666"/>
          <w:sz w:val="23"/>
          <w:szCs w:val="23"/>
          <w:lang w:val="en-NZ" w:eastAsia="en-GB"/>
        </w:rPr>
      </w:pPr>
      <w:r w:rsidRPr="0094236F">
        <w:rPr>
          <w:rFonts w:ascii="inherit" w:eastAsia="Times New Roman" w:hAnsi="inherit" w:cs="Arial"/>
          <w:color w:val="666666"/>
          <w:sz w:val="23"/>
          <w:szCs w:val="23"/>
          <w:lang w:val="en-NZ" w:eastAsia="en-GB"/>
        </w:rPr>
        <w:t>Loss of species - an increase in plant growth, sometimes called an algal bloom, reduces dissolved oxygen (DO) in the water when the algae die and decompose and can cause organisms (fish and invertebrates) to die. If this cycle happens repeatedly, species may be lost from the lake or waterway.</w:t>
      </w:r>
    </w:p>
    <w:p w14:paraId="2D27843A" w14:textId="77777777" w:rsidR="0094236F" w:rsidRPr="0094236F" w:rsidRDefault="0094236F" w:rsidP="0094236F">
      <w:pPr>
        <w:numPr>
          <w:ilvl w:val="0"/>
          <w:numId w:val="1"/>
        </w:numPr>
        <w:spacing w:line="345" w:lineRule="atLeast"/>
        <w:textAlignment w:val="baseline"/>
        <w:rPr>
          <w:rFonts w:ascii="inherit" w:eastAsia="Times New Roman" w:hAnsi="inherit" w:cs="Arial"/>
          <w:color w:val="666666"/>
          <w:sz w:val="23"/>
          <w:szCs w:val="23"/>
          <w:lang w:val="en-NZ" w:eastAsia="en-GB"/>
        </w:rPr>
      </w:pPr>
      <w:r w:rsidRPr="0094236F">
        <w:rPr>
          <w:rFonts w:ascii="inherit" w:eastAsia="Times New Roman" w:hAnsi="inherit" w:cs="Arial"/>
          <w:color w:val="666666"/>
          <w:sz w:val="23"/>
          <w:szCs w:val="23"/>
          <w:lang w:val="en-NZ" w:eastAsia="en-GB"/>
        </w:rPr>
        <w:t>Loss of habitat - eutrophication of the water can kill off plants that fish depend on for their habitat and alter the lake bed habitat for invertebrate species.</w:t>
      </w:r>
    </w:p>
    <w:p w14:paraId="60085F37" w14:textId="77777777" w:rsidR="0094236F" w:rsidRPr="0094236F" w:rsidRDefault="0094236F" w:rsidP="0094236F">
      <w:pPr>
        <w:numPr>
          <w:ilvl w:val="0"/>
          <w:numId w:val="1"/>
        </w:numPr>
        <w:spacing w:line="345" w:lineRule="atLeast"/>
        <w:textAlignment w:val="baseline"/>
        <w:rPr>
          <w:rFonts w:ascii="inherit" w:eastAsia="Times New Roman" w:hAnsi="inherit" w:cs="Arial"/>
          <w:color w:val="666666"/>
          <w:sz w:val="23"/>
          <w:szCs w:val="23"/>
          <w:lang w:val="en-NZ" w:eastAsia="en-GB"/>
        </w:rPr>
      </w:pPr>
      <w:r w:rsidRPr="0094236F">
        <w:rPr>
          <w:rFonts w:ascii="inherit" w:eastAsia="Times New Roman" w:hAnsi="inherit" w:cs="Arial"/>
          <w:color w:val="666666"/>
          <w:sz w:val="23"/>
          <w:szCs w:val="23"/>
          <w:lang w:val="en-NZ" w:eastAsia="en-GB"/>
        </w:rPr>
        <w:t>Increased turbidity and decreased visibility - when algae increases in response to nutrients this reduces water clarity, visibility, and recreational suitability. It also reduces the ability of some fish to see prey or predators.</w:t>
      </w:r>
    </w:p>
    <w:p w14:paraId="3C399906" w14:textId="77777777" w:rsidR="0094236F" w:rsidRPr="0094236F" w:rsidRDefault="0094236F" w:rsidP="0094236F">
      <w:pPr>
        <w:spacing w:line="345" w:lineRule="atLeast"/>
        <w:textAlignment w:val="baseline"/>
        <w:rPr>
          <w:rFonts w:ascii="inherit" w:eastAsia="Times New Roman" w:hAnsi="inherit" w:cs="Arial"/>
          <w:color w:val="666666"/>
          <w:sz w:val="23"/>
          <w:szCs w:val="23"/>
          <w:lang w:val="en-NZ" w:eastAsia="en-GB"/>
        </w:rPr>
      </w:pPr>
      <w:hyperlink r:id="rId8" w:tgtFrame="_blank" w:history="1">
        <w:r w:rsidRPr="0094236F">
          <w:rPr>
            <w:rFonts w:ascii="inherit" w:eastAsia="Times New Roman" w:hAnsi="inherit" w:cs="Arial"/>
            <w:color w:val="0078BC"/>
            <w:sz w:val="23"/>
            <w:szCs w:val="23"/>
            <w:bdr w:val="none" w:sz="0" w:space="0" w:color="auto" w:frame="1"/>
            <w:lang w:val="en-NZ" w:eastAsia="en-GB"/>
          </w:rPr>
          <w:t>More information about eutrophication</w:t>
        </w:r>
      </w:hyperlink>
      <w:r w:rsidRPr="0094236F">
        <w:rPr>
          <w:rFonts w:ascii="inherit" w:eastAsia="Times New Roman" w:hAnsi="inherit" w:cs="Arial"/>
          <w:color w:val="666666"/>
          <w:sz w:val="23"/>
          <w:szCs w:val="23"/>
          <w:lang w:val="en-NZ" w:eastAsia="en-GB"/>
        </w:rPr>
        <w:t> </w:t>
      </w:r>
      <w:hyperlink r:id="rId9" w:tgtFrame="_blank" w:history="1">
        <w:r w:rsidRPr="0094236F">
          <w:rPr>
            <w:rFonts w:ascii="inherit" w:eastAsia="Times New Roman" w:hAnsi="inherit" w:cs="Arial"/>
            <w:color w:val="0078BC"/>
            <w:sz w:val="23"/>
            <w:szCs w:val="23"/>
            <w:bdr w:val="none" w:sz="0" w:space="0" w:color="auto" w:frame="1"/>
            <w:lang w:val="en-NZ" w:eastAsia="en-GB"/>
          </w:rPr>
          <w:t>More information about dissolved oxygen</w:t>
        </w:r>
      </w:hyperlink>
    </w:p>
    <w:p w14:paraId="08B03F12" w14:textId="619BB453" w:rsidR="0094236F" w:rsidRPr="0094236F" w:rsidRDefault="0094236F" w:rsidP="0094236F">
      <w:pPr>
        <w:textAlignment w:val="baseline"/>
        <w:rPr>
          <w:rFonts w:ascii="inherit" w:eastAsia="Times New Roman" w:hAnsi="inherit" w:cs="Arial"/>
          <w:color w:val="666666"/>
          <w:sz w:val="21"/>
          <w:szCs w:val="21"/>
          <w:lang w:val="en-NZ" w:eastAsia="en-GB"/>
        </w:rPr>
      </w:pPr>
      <w:r w:rsidRPr="0094236F">
        <w:rPr>
          <w:rFonts w:ascii="inherit" w:eastAsia="Times New Roman" w:hAnsi="inherit" w:cs="Arial"/>
          <w:noProof/>
          <w:color w:val="0078BC"/>
          <w:sz w:val="21"/>
          <w:szCs w:val="21"/>
          <w:bdr w:val="none" w:sz="0" w:space="0" w:color="auto" w:frame="1"/>
          <w:lang w:val="en-NZ" w:eastAsia="en-GB"/>
        </w:rPr>
        <w:lastRenderedPageBreak/>
        <w:drawing>
          <wp:inline distT="0" distB="0" distL="0" distR="0" wp14:anchorId="4DF3EE7C" wp14:editId="22C6E022">
            <wp:extent cx="2552700" cy="1489075"/>
            <wp:effectExtent l="0" t="0" r="0" b="0"/>
            <wp:docPr id="3" name="Picture 3" descr="A close up of a green field&#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791" cy="1496128"/>
                    </a:xfrm>
                    <a:prstGeom prst="rect">
                      <a:avLst/>
                    </a:prstGeom>
                    <a:noFill/>
                    <a:ln>
                      <a:noFill/>
                    </a:ln>
                  </pic:spPr>
                </pic:pic>
              </a:graphicData>
            </a:graphic>
          </wp:inline>
        </w:drawing>
      </w:r>
    </w:p>
    <w:p w14:paraId="6C703861" w14:textId="77777777" w:rsidR="0094236F" w:rsidRPr="0094236F" w:rsidRDefault="0094236F" w:rsidP="0094236F">
      <w:pPr>
        <w:pBdr>
          <w:bottom w:val="single" w:sz="6" w:space="9" w:color="111111"/>
        </w:pBdr>
        <w:spacing w:line="330" w:lineRule="atLeast"/>
        <w:textAlignment w:val="baseline"/>
        <w:outlineLvl w:val="1"/>
        <w:rPr>
          <w:rFonts w:ascii="inherit" w:eastAsia="Times New Roman" w:hAnsi="inherit" w:cs="Arial"/>
          <w:b/>
          <w:bCs/>
          <w:color w:val="111111"/>
          <w:sz w:val="30"/>
          <w:szCs w:val="30"/>
          <w:lang w:val="en-NZ" w:eastAsia="en-GB"/>
        </w:rPr>
      </w:pPr>
      <w:hyperlink r:id="rId12" w:history="1">
        <w:r w:rsidRPr="0094236F">
          <w:rPr>
            <w:rFonts w:ascii="inherit" w:eastAsia="Times New Roman" w:hAnsi="inherit" w:cs="Arial"/>
            <w:b/>
            <w:bCs/>
            <w:color w:val="0078BC"/>
            <w:sz w:val="30"/>
            <w:szCs w:val="30"/>
            <w:bdr w:val="none" w:sz="0" w:space="0" w:color="auto" w:frame="1"/>
            <w:lang w:val="en-NZ" w:eastAsia="en-GB"/>
          </w:rPr>
          <w:t>Eutrophication</w:t>
        </w:r>
      </w:hyperlink>
    </w:p>
    <w:p w14:paraId="282FCCD6" w14:textId="77777777" w:rsidR="0094236F" w:rsidRPr="0094236F" w:rsidRDefault="0094236F" w:rsidP="0094236F">
      <w:pPr>
        <w:textAlignment w:val="baseline"/>
        <w:rPr>
          <w:rFonts w:ascii="inherit" w:eastAsia="Times New Roman" w:hAnsi="inherit" w:cs="Arial"/>
          <w:color w:val="666666"/>
          <w:sz w:val="21"/>
          <w:szCs w:val="21"/>
          <w:lang w:val="en-NZ" w:eastAsia="en-GB"/>
        </w:rPr>
      </w:pPr>
      <w:r w:rsidRPr="0094236F">
        <w:rPr>
          <w:rFonts w:ascii="inherit" w:eastAsia="Times New Roman" w:hAnsi="inherit" w:cs="Arial"/>
          <w:color w:val="666666"/>
          <w:sz w:val="21"/>
          <w:szCs w:val="21"/>
          <w:lang w:val="en-NZ" w:eastAsia="en-GB"/>
        </w:rPr>
        <w:t>Lakes and estuaries can be described by their nutrient status.</w:t>
      </w:r>
    </w:p>
    <w:p w14:paraId="4CD20149" w14:textId="5B3103EA" w:rsidR="0094236F" w:rsidRPr="0094236F" w:rsidRDefault="0094236F" w:rsidP="0094236F">
      <w:pPr>
        <w:textAlignment w:val="baseline"/>
        <w:rPr>
          <w:rFonts w:ascii="inherit" w:eastAsia="Times New Roman" w:hAnsi="inherit" w:cs="Arial"/>
          <w:color w:val="666666"/>
          <w:sz w:val="21"/>
          <w:szCs w:val="21"/>
          <w:lang w:val="en-NZ" w:eastAsia="en-GB"/>
        </w:rPr>
      </w:pPr>
      <w:r w:rsidRPr="0094236F">
        <w:rPr>
          <w:rFonts w:ascii="inherit" w:eastAsia="Times New Roman" w:hAnsi="inherit" w:cs="Arial"/>
          <w:noProof/>
          <w:color w:val="0078BC"/>
          <w:sz w:val="21"/>
          <w:szCs w:val="21"/>
          <w:bdr w:val="none" w:sz="0" w:space="0" w:color="auto" w:frame="1"/>
          <w:lang w:val="en-NZ" w:eastAsia="en-GB"/>
        </w:rPr>
        <w:drawing>
          <wp:inline distT="0" distB="0" distL="0" distR="0" wp14:anchorId="2210FD17" wp14:editId="4FB1ED42">
            <wp:extent cx="2781300" cy="1622425"/>
            <wp:effectExtent l="0" t="0" r="0" b="3175"/>
            <wp:docPr id="2" name="Picture 2" descr="A picture containing drawing&#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5486" cy="1630700"/>
                    </a:xfrm>
                    <a:prstGeom prst="rect">
                      <a:avLst/>
                    </a:prstGeom>
                    <a:noFill/>
                    <a:ln>
                      <a:noFill/>
                    </a:ln>
                  </pic:spPr>
                </pic:pic>
              </a:graphicData>
            </a:graphic>
          </wp:inline>
        </w:drawing>
      </w:r>
    </w:p>
    <w:p w14:paraId="2F883BAA" w14:textId="77777777" w:rsidR="0094236F" w:rsidRPr="0094236F" w:rsidRDefault="0094236F" w:rsidP="0094236F">
      <w:pPr>
        <w:pBdr>
          <w:bottom w:val="single" w:sz="6" w:space="9" w:color="111111"/>
        </w:pBdr>
        <w:spacing w:line="330" w:lineRule="atLeast"/>
        <w:textAlignment w:val="baseline"/>
        <w:outlineLvl w:val="1"/>
        <w:rPr>
          <w:rFonts w:ascii="inherit" w:eastAsia="Times New Roman" w:hAnsi="inherit" w:cs="Arial"/>
          <w:b/>
          <w:bCs/>
          <w:color w:val="111111"/>
          <w:sz w:val="30"/>
          <w:szCs w:val="30"/>
          <w:lang w:val="en-NZ" w:eastAsia="en-GB"/>
        </w:rPr>
      </w:pPr>
      <w:hyperlink r:id="rId15" w:history="1">
        <w:r w:rsidRPr="0094236F">
          <w:rPr>
            <w:rFonts w:ascii="inherit" w:eastAsia="Times New Roman" w:hAnsi="inherit" w:cs="Arial"/>
            <w:b/>
            <w:bCs/>
            <w:color w:val="0078BC"/>
            <w:sz w:val="30"/>
            <w:szCs w:val="30"/>
            <w:bdr w:val="none" w:sz="0" w:space="0" w:color="auto" w:frame="1"/>
            <w:lang w:val="en-NZ" w:eastAsia="en-GB"/>
          </w:rPr>
          <w:t>Causes of nutrient overloading</w:t>
        </w:r>
      </w:hyperlink>
    </w:p>
    <w:p w14:paraId="1865C30D" w14:textId="77777777" w:rsidR="0094236F" w:rsidRPr="0094236F" w:rsidRDefault="0094236F" w:rsidP="0094236F">
      <w:pPr>
        <w:textAlignment w:val="baseline"/>
        <w:rPr>
          <w:rFonts w:ascii="inherit" w:eastAsia="Times New Roman" w:hAnsi="inherit" w:cs="Arial"/>
          <w:color w:val="666666"/>
          <w:sz w:val="21"/>
          <w:szCs w:val="21"/>
          <w:lang w:val="en-NZ" w:eastAsia="en-GB"/>
        </w:rPr>
      </w:pPr>
      <w:r w:rsidRPr="0094236F">
        <w:rPr>
          <w:rFonts w:ascii="inherit" w:eastAsia="Times New Roman" w:hAnsi="inherit" w:cs="Arial"/>
          <w:color w:val="666666"/>
          <w:sz w:val="21"/>
          <w:szCs w:val="21"/>
          <w:lang w:val="en-NZ" w:eastAsia="en-GB"/>
        </w:rPr>
        <w:t>What are the potential sources of nutrients from land use activities?</w:t>
      </w:r>
    </w:p>
    <w:p w14:paraId="12F8787B" w14:textId="65E5F1A2" w:rsidR="0094236F" w:rsidRPr="0094236F" w:rsidRDefault="0094236F" w:rsidP="0094236F">
      <w:pPr>
        <w:textAlignment w:val="baseline"/>
        <w:rPr>
          <w:rFonts w:ascii="inherit" w:eastAsia="Times New Roman" w:hAnsi="inherit" w:cs="Arial"/>
          <w:color w:val="666666"/>
          <w:sz w:val="21"/>
          <w:szCs w:val="21"/>
          <w:lang w:val="en-NZ" w:eastAsia="en-GB"/>
        </w:rPr>
      </w:pPr>
      <w:r w:rsidRPr="0094236F">
        <w:rPr>
          <w:rFonts w:ascii="inherit" w:eastAsia="Times New Roman" w:hAnsi="inherit" w:cs="Arial"/>
          <w:noProof/>
          <w:color w:val="0078BC"/>
          <w:sz w:val="21"/>
          <w:szCs w:val="21"/>
          <w:bdr w:val="none" w:sz="0" w:space="0" w:color="auto" w:frame="1"/>
          <w:lang w:val="en-NZ" w:eastAsia="en-GB"/>
        </w:rPr>
        <w:drawing>
          <wp:inline distT="0" distB="0" distL="0" distR="0" wp14:anchorId="00CA205E" wp14:editId="7D41939E">
            <wp:extent cx="2679700" cy="1563158"/>
            <wp:effectExtent l="0" t="0" r="0" b="0"/>
            <wp:docPr id="1" name="Picture 1" descr="A picture containing drawing&#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9527" cy="1568891"/>
                    </a:xfrm>
                    <a:prstGeom prst="rect">
                      <a:avLst/>
                    </a:prstGeom>
                    <a:noFill/>
                    <a:ln>
                      <a:noFill/>
                    </a:ln>
                  </pic:spPr>
                </pic:pic>
              </a:graphicData>
            </a:graphic>
          </wp:inline>
        </w:drawing>
      </w:r>
    </w:p>
    <w:p w14:paraId="6132C758" w14:textId="77777777" w:rsidR="0094236F" w:rsidRPr="0094236F" w:rsidRDefault="0094236F" w:rsidP="0094236F">
      <w:pPr>
        <w:pBdr>
          <w:bottom w:val="single" w:sz="6" w:space="9" w:color="111111"/>
        </w:pBdr>
        <w:spacing w:line="330" w:lineRule="atLeast"/>
        <w:textAlignment w:val="baseline"/>
        <w:outlineLvl w:val="1"/>
        <w:rPr>
          <w:rFonts w:ascii="inherit" w:eastAsia="Times New Roman" w:hAnsi="inherit" w:cs="Arial"/>
          <w:b/>
          <w:bCs/>
          <w:color w:val="111111"/>
          <w:sz w:val="30"/>
          <w:szCs w:val="30"/>
          <w:lang w:val="en-NZ" w:eastAsia="en-GB"/>
        </w:rPr>
      </w:pPr>
      <w:hyperlink r:id="rId18" w:history="1">
        <w:r w:rsidRPr="0094236F">
          <w:rPr>
            <w:rFonts w:ascii="inherit" w:eastAsia="Times New Roman" w:hAnsi="inherit" w:cs="Arial"/>
            <w:b/>
            <w:bCs/>
            <w:color w:val="0078BC"/>
            <w:sz w:val="30"/>
            <w:szCs w:val="30"/>
            <w:bdr w:val="none" w:sz="0" w:space="0" w:color="auto" w:frame="1"/>
            <w:lang w:val="en-NZ" w:eastAsia="en-GB"/>
          </w:rPr>
          <w:t>Mitigation</w:t>
        </w:r>
      </w:hyperlink>
    </w:p>
    <w:p w14:paraId="741671CD" w14:textId="77777777" w:rsidR="0094236F" w:rsidRPr="0094236F" w:rsidRDefault="0094236F" w:rsidP="0094236F">
      <w:pPr>
        <w:textAlignment w:val="baseline"/>
        <w:rPr>
          <w:rFonts w:ascii="inherit" w:eastAsia="Times New Roman" w:hAnsi="inherit" w:cs="Arial"/>
          <w:color w:val="666666"/>
          <w:sz w:val="21"/>
          <w:szCs w:val="21"/>
          <w:lang w:val="en-NZ" w:eastAsia="en-GB"/>
        </w:rPr>
      </w:pPr>
      <w:r w:rsidRPr="0094236F">
        <w:rPr>
          <w:rFonts w:ascii="inherit" w:eastAsia="Times New Roman" w:hAnsi="inherit" w:cs="Arial"/>
          <w:color w:val="666666"/>
          <w:sz w:val="21"/>
          <w:szCs w:val="21"/>
          <w:lang w:val="en-NZ" w:eastAsia="en-GB"/>
        </w:rPr>
        <w:t>Here are some simple steps to minimise the effects of nutrient overloading on water quality and </w:t>
      </w:r>
    </w:p>
    <w:p w14:paraId="0C60BB1D" w14:textId="57C90337" w:rsidR="00133DE5" w:rsidRDefault="0094236F"/>
    <w:p w14:paraId="558D47B2" w14:textId="28045507" w:rsidR="0094236F" w:rsidRDefault="0094236F"/>
    <w:p w14:paraId="493EAD75" w14:textId="4F2DF185" w:rsidR="0094236F" w:rsidRDefault="0094236F">
      <w:hyperlink r:id="rId19" w:history="1">
        <w:r w:rsidRPr="00FD7607">
          <w:rPr>
            <w:rStyle w:val="Hyperlink"/>
          </w:rPr>
          <w:t>https://niwa.co.nz/our-science/freshwater/tools/kaitiaki_tools/impacts/nutrients</w:t>
        </w:r>
      </w:hyperlink>
    </w:p>
    <w:p w14:paraId="06AA6E09" w14:textId="77777777" w:rsidR="0094236F" w:rsidRDefault="0094236F"/>
    <w:sectPr w:rsidR="0094236F"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8611D"/>
    <w:multiLevelType w:val="multilevel"/>
    <w:tmpl w:val="B680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6F"/>
    <w:rsid w:val="00020893"/>
    <w:rsid w:val="001405F8"/>
    <w:rsid w:val="00186FE4"/>
    <w:rsid w:val="00187A33"/>
    <w:rsid w:val="005028D5"/>
    <w:rsid w:val="00731F4D"/>
    <w:rsid w:val="007E5424"/>
    <w:rsid w:val="008F33D0"/>
    <w:rsid w:val="0094236F"/>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ABC4D"/>
  <w14:defaultImageDpi w14:val="32767"/>
  <w15:chartTrackingRefBased/>
  <w15:docId w15:val="{215F9EB5-C6AD-9E4D-A077-F60E63DC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36F"/>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94236F"/>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36F"/>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94236F"/>
    <w:rPr>
      <w:rFonts w:ascii="Times New Roman" w:eastAsia="Times New Roman" w:hAnsi="Times New Roman" w:cs="Times New Roman"/>
      <w:b/>
      <w:bCs/>
      <w:sz w:val="36"/>
      <w:szCs w:val="36"/>
      <w:lang w:val="en-NZ" w:eastAsia="en-GB"/>
    </w:rPr>
  </w:style>
  <w:style w:type="paragraph" w:customStyle="1" w:styleId="intro">
    <w:name w:val="intro"/>
    <w:basedOn w:val="Normal"/>
    <w:rsid w:val="0094236F"/>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94236F"/>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94236F"/>
    <w:rPr>
      <w:color w:val="0000FF"/>
      <w:u w:val="single"/>
    </w:rPr>
  </w:style>
  <w:style w:type="character" w:customStyle="1" w:styleId="apple-converted-space">
    <w:name w:val="apple-converted-space"/>
    <w:basedOn w:val="DefaultParagraphFont"/>
    <w:rsid w:val="0094236F"/>
  </w:style>
  <w:style w:type="character" w:styleId="UnresolvedMention">
    <w:name w:val="Unresolved Mention"/>
    <w:basedOn w:val="DefaultParagraphFont"/>
    <w:uiPriority w:val="99"/>
    <w:rsid w:val="0094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87379">
      <w:bodyDiv w:val="1"/>
      <w:marLeft w:val="0"/>
      <w:marRight w:val="0"/>
      <w:marTop w:val="0"/>
      <w:marBottom w:val="0"/>
      <w:divBdr>
        <w:top w:val="none" w:sz="0" w:space="0" w:color="auto"/>
        <w:left w:val="none" w:sz="0" w:space="0" w:color="auto"/>
        <w:bottom w:val="none" w:sz="0" w:space="0" w:color="auto"/>
        <w:right w:val="none" w:sz="0" w:space="0" w:color="auto"/>
      </w:divBdr>
      <w:divsChild>
        <w:div w:id="1113401349">
          <w:marLeft w:val="0"/>
          <w:marRight w:val="0"/>
          <w:marTop w:val="0"/>
          <w:marBottom w:val="516"/>
          <w:divBdr>
            <w:top w:val="single" w:sz="18" w:space="13" w:color="111111"/>
            <w:left w:val="none" w:sz="0" w:space="0" w:color="auto"/>
            <w:bottom w:val="single" w:sz="6" w:space="15" w:color="111111"/>
            <w:right w:val="none" w:sz="0" w:space="0" w:color="auto"/>
          </w:divBdr>
        </w:div>
        <w:div w:id="857305216">
          <w:marLeft w:val="0"/>
          <w:marRight w:val="0"/>
          <w:marTop w:val="0"/>
          <w:marBottom w:val="0"/>
          <w:divBdr>
            <w:top w:val="none" w:sz="0" w:space="0" w:color="auto"/>
            <w:left w:val="none" w:sz="0" w:space="0" w:color="auto"/>
            <w:bottom w:val="none" w:sz="0" w:space="0" w:color="auto"/>
            <w:right w:val="none" w:sz="0" w:space="0" w:color="auto"/>
          </w:divBdr>
          <w:divsChild>
            <w:div w:id="1712264288">
              <w:marLeft w:val="0"/>
              <w:marRight w:val="0"/>
              <w:marTop w:val="0"/>
              <w:marBottom w:val="0"/>
              <w:divBdr>
                <w:top w:val="none" w:sz="0" w:space="0" w:color="auto"/>
                <w:left w:val="none" w:sz="0" w:space="0" w:color="auto"/>
                <w:bottom w:val="none" w:sz="0" w:space="0" w:color="auto"/>
                <w:right w:val="none" w:sz="0" w:space="0" w:color="auto"/>
              </w:divBdr>
              <w:divsChild>
                <w:div w:id="12237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087">
          <w:marLeft w:val="0"/>
          <w:marRight w:val="0"/>
          <w:marTop w:val="0"/>
          <w:marBottom w:val="0"/>
          <w:divBdr>
            <w:top w:val="none" w:sz="0" w:space="0" w:color="auto"/>
            <w:left w:val="none" w:sz="0" w:space="0" w:color="auto"/>
            <w:bottom w:val="none" w:sz="0" w:space="0" w:color="auto"/>
            <w:right w:val="none" w:sz="0" w:space="0" w:color="auto"/>
          </w:divBdr>
          <w:divsChild>
            <w:div w:id="98960674">
              <w:marLeft w:val="0"/>
              <w:marRight w:val="300"/>
              <w:marTop w:val="0"/>
              <w:marBottom w:val="450"/>
              <w:divBdr>
                <w:top w:val="single" w:sz="18" w:space="0" w:color="003366"/>
                <w:left w:val="none" w:sz="0" w:space="0" w:color="auto"/>
                <w:bottom w:val="none" w:sz="0" w:space="15" w:color="auto"/>
                <w:right w:val="none" w:sz="0" w:space="0" w:color="auto"/>
              </w:divBdr>
              <w:divsChild>
                <w:div w:id="849493908">
                  <w:marLeft w:val="0"/>
                  <w:marRight w:val="0"/>
                  <w:marTop w:val="0"/>
                  <w:marBottom w:val="75"/>
                  <w:divBdr>
                    <w:top w:val="none" w:sz="0" w:space="0" w:color="auto"/>
                    <w:left w:val="none" w:sz="0" w:space="0" w:color="auto"/>
                    <w:bottom w:val="none" w:sz="0" w:space="0" w:color="auto"/>
                    <w:right w:val="none" w:sz="0" w:space="0" w:color="auto"/>
                  </w:divBdr>
                  <w:divsChild>
                    <w:div w:id="1677927074">
                      <w:marLeft w:val="0"/>
                      <w:marRight w:val="0"/>
                      <w:marTop w:val="0"/>
                      <w:marBottom w:val="0"/>
                      <w:divBdr>
                        <w:top w:val="none" w:sz="0" w:space="0" w:color="auto"/>
                        <w:left w:val="none" w:sz="0" w:space="0" w:color="auto"/>
                        <w:bottom w:val="none" w:sz="0" w:space="0" w:color="auto"/>
                        <w:right w:val="none" w:sz="0" w:space="0" w:color="auto"/>
                      </w:divBdr>
                      <w:divsChild>
                        <w:div w:id="1253464560">
                          <w:marLeft w:val="0"/>
                          <w:marRight w:val="0"/>
                          <w:marTop w:val="0"/>
                          <w:marBottom w:val="0"/>
                          <w:divBdr>
                            <w:top w:val="none" w:sz="0" w:space="0" w:color="auto"/>
                            <w:left w:val="none" w:sz="0" w:space="0" w:color="auto"/>
                            <w:bottom w:val="none" w:sz="0" w:space="0" w:color="auto"/>
                            <w:right w:val="none" w:sz="0" w:space="0" w:color="auto"/>
                          </w:divBdr>
                          <w:divsChild>
                            <w:div w:id="1765956870">
                              <w:marLeft w:val="0"/>
                              <w:marRight w:val="0"/>
                              <w:marTop w:val="0"/>
                              <w:marBottom w:val="0"/>
                              <w:divBdr>
                                <w:top w:val="none" w:sz="0" w:space="0" w:color="auto"/>
                                <w:left w:val="none" w:sz="0" w:space="0" w:color="auto"/>
                                <w:bottom w:val="none" w:sz="0" w:space="0" w:color="auto"/>
                                <w:right w:val="none" w:sz="0" w:space="0" w:color="auto"/>
                              </w:divBdr>
                              <w:divsChild>
                                <w:div w:id="19908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6476">
                  <w:marLeft w:val="0"/>
                  <w:marRight w:val="0"/>
                  <w:marTop w:val="0"/>
                  <w:marBottom w:val="0"/>
                  <w:divBdr>
                    <w:top w:val="none" w:sz="0" w:space="0" w:color="auto"/>
                    <w:left w:val="none" w:sz="0" w:space="0" w:color="auto"/>
                    <w:bottom w:val="none" w:sz="0" w:space="0" w:color="auto"/>
                    <w:right w:val="none" w:sz="0" w:space="0" w:color="auto"/>
                  </w:divBdr>
                  <w:divsChild>
                    <w:div w:id="1547713792">
                      <w:marLeft w:val="0"/>
                      <w:marRight w:val="0"/>
                      <w:marTop w:val="0"/>
                      <w:marBottom w:val="0"/>
                      <w:divBdr>
                        <w:top w:val="none" w:sz="0" w:space="0" w:color="auto"/>
                        <w:left w:val="none" w:sz="0" w:space="0" w:color="auto"/>
                        <w:bottom w:val="none" w:sz="0" w:space="0" w:color="auto"/>
                        <w:right w:val="none" w:sz="0" w:space="0" w:color="auto"/>
                      </w:divBdr>
                      <w:divsChild>
                        <w:div w:id="8636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2465">
                  <w:marLeft w:val="0"/>
                  <w:marRight w:val="0"/>
                  <w:marTop w:val="0"/>
                  <w:marBottom w:val="0"/>
                  <w:divBdr>
                    <w:top w:val="none" w:sz="0" w:space="0" w:color="auto"/>
                    <w:left w:val="none" w:sz="0" w:space="0" w:color="auto"/>
                    <w:bottom w:val="none" w:sz="0" w:space="0" w:color="auto"/>
                    <w:right w:val="none" w:sz="0" w:space="0" w:color="auto"/>
                  </w:divBdr>
                  <w:divsChild>
                    <w:div w:id="1852642254">
                      <w:marLeft w:val="0"/>
                      <w:marRight w:val="0"/>
                      <w:marTop w:val="0"/>
                      <w:marBottom w:val="0"/>
                      <w:divBdr>
                        <w:top w:val="none" w:sz="0" w:space="0" w:color="auto"/>
                        <w:left w:val="none" w:sz="0" w:space="0" w:color="auto"/>
                        <w:bottom w:val="none" w:sz="0" w:space="0" w:color="auto"/>
                        <w:right w:val="none" w:sz="0" w:space="0" w:color="auto"/>
                      </w:divBdr>
                      <w:divsChild>
                        <w:div w:id="10540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34603">
              <w:marLeft w:val="0"/>
              <w:marRight w:val="300"/>
              <w:marTop w:val="0"/>
              <w:marBottom w:val="450"/>
              <w:divBdr>
                <w:top w:val="single" w:sz="18" w:space="0" w:color="003366"/>
                <w:left w:val="none" w:sz="0" w:space="0" w:color="auto"/>
                <w:bottom w:val="none" w:sz="0" w:space="15" w:color="auto"/>
                <w:right w:val="none" w:sz="0" w:space="0" w:color="auto"/>
              </w:divBdr>
              <w:divsChild>
                <w:div w:id="313998135">
                  <w:marLeft w:val="0"/>
                  <w:marRight w:val="0"/>
                  <w:marTop w:val="0"/>
                  <w:marBottom w:val="75"/>
                  <w:divBdr>
                    <w:top w:val="none" w:sz="0" w:space="0" w:color="auto"/>
                    <w:left w:val="none" w:sz="0" w:space="0" w:color="auto"/>
                    <w:bottom w:val="none" w:sz="0" w:space="0" w:color="auto"/>
                    <w:right w:val="none" w:sz="0" w:space="0" w:color="auto"/>
                  </w:divBdr>
                  <w:divsChild>
                    <w:div w:id="1027490267">
                      <w:marLeft w:val="0"/>
                      <w:marRight w:val="0"/>
                      <w:marTop w:val="0"/>
                      <w:marBottom w:val="0"/>
                      <w:divBdr>
                        <w:top w:val="none" w:sz="0" w:space="0" w:color="auto"/>
                        <w:left w:val="none" w:sz="0" w:space="0" w:color="auto"/>
                        <w:bottom w:val="none" w:sz="0" w:space="0" w:color="auto"/>
                        <w:right w:val="none" w:sz="0" w:space="0" w:color="auto"/>
                      </w:divBdr>
                      <w:divsChild>
                        <w:div w:id="1498306611">
                          <w:marLeft w:val="0"/>
                          <w:marRight w:val="0"/>
                          <w:marTop w:val="0"/>
                          <w:marBottom w:val="0"/>
                          <w:divBdr>
                            <w:top w:val="none" w:sz="0" w:space="0" w:color="auto"/>
                            <w:left w:val="none" w:sz="0" w:space="0" w:color="auto"/>
                            <w:bottom w:val="none" w:sz="0" w:space="0" w:color="auto"/>
                            <w:right w:val="none" w:sz="0" w:space="0" w:color="auto"/>
                          </w:divBdr>
                          <w:divsChild>
                            <w:div w:id="1511866862">
                              <w:marLeft w:val="0"/>
                              <w:marRight w:val="0"/>
                              <w:marTop w:val="0"/>
                              <w:marBottom w:val="0"/>
                              <w:divBdr>
                                <w:top w:val="none" w:sz="0" w:space="0" w:color="auto"/>
                                <w:left w:val="none" w:sz="0" w:space="0" w:color="auto"/>
                                <w:bottom w:val="none" w:sz="0" w:space="0" w:color="auto"/>
                                <w:right w:val="none" w:sz="0" w:space="0" w:color="auto"/>
                              </w:divBdr>
                              <w:divsChild>
                                <w:div w:id="1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099">
                  <w:marLeft w:val="0"/>
                  <w:marRight w:val="0"/>
                  <w:marTop w:val="0"/>
                  <w:marBottom w:val="0"/>
                  <w:divBdr>
                    <w:top w:val="none" w:sz="0" w:space="0" w:color="auto"/>
                    <w:left w:val="none" w:sz="0" w:space="0" w:color="auto"/>
                    <w:bottom w:val="none" w:sz="0" w:space="0" w:color="auto"/>
                    <w:right w:val="none" w:sz="0" w:space="0" w:color="auto"/>
                  </w:divBdr>
                  <w:divsChild>
                    <w:div w:id="432089345">
                      <w:marLeft w:val="0"/>
                      <w:marRight w:val="0"/>
                      <w:marTop w:val="0"/>
                      <w:marBottom w:val="0"/>
                      <w:divBdr>
                        <w:top w:val="none" w:sz="0" w:space="0" w:color="auto"/>
                        <w:left w:val="none" w:sz="0" w:space="0" w:color="auto"/>
                        <w:bottom w:val="none" w:sz="0" w:space="0" w:color="auto"/>
                        <w:right w:val="none" w:sz="0" w:space="0" w:color="auto"/>
                      </w:divBdr>
                      <w:divsChild>
                        <w:div w:id="10909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973">
                  <w:marLeft w:val="0"/>
                  <w:marRight w:val="0"/>
                  <w:marTop w:val="0"/>
                  <w:marBottom w:val="0"/>
                  <w:divBdr>
                    <w:top w:val="none" w:sz="0" w:space="0" w:color="auto"/>
                    <w:left w:val="none" w:sz="0" w:space="0" w:color="auto"/>
                    <w:bottom w:val="none" w:sz="0" w:space="0" w:color="auto"/>
                    <w:right w:val="none" w:sz="0" w:space="0" w:color="auto"/>
                  </w:divBdr>
                  <w:divsChild>
                    <w:div w:id="1159691105">
                      <w:marLeft w:val="0"/>
                      <w:marRight w:val="0"/>
                      <w:marTop w:val="0"/>
                      <w:marBottom w:val="0"/>
                      <w:divBdr>
                        <w:top w:val="none" w:sz="0" w:space="0" w:color="auto"/>
                        <w:left w:val="none" w:sz="0" w:space="0" w:color="auto"/>
                        <w:bottom w:val="none" w:sz="0" w:space="0" w:color="auto"/>
                        <w:right w:val="none" w:sz="0" w:space="0" w:color="auto"/>
                      </w:divBdr>
                      <w:divsChild>
                        <w:div w:id="4013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058">
              <w:marLeft w:val="0"/>
              <w:marRight w:val="0"/>
              <w:marTop w:val="0"/>
              <w:marBottom w:val="450"/>
              <w:divBdr>
                <w:top w:val="single" w:sz="18" w:space="0" w:color="003366"/>
                <w:left w:val="none" w:sz="0" w:space="0" w:color="auto"/>
                <w:bottom w:val="none" w:sz="0" w:space="15" w:color="auto"/>
                <w:right w:val="none" w:sz="0" w:space="0" w:color="auto"/>
              </w:divBdr>
              <w:divsChild>
                <w:div w:id="1750812853">
                  <w:marLeft w:val="0"/>
                  <w:marRight w:val="0"/>
                  <w:marTop w:val="0"/>
                  <w:marBottom w:val="75"/>
                  <w:divBdr>
                    <w:top w:val="none" w:sz="0" w:space="0" w:color="auto"/>
                    <w:left w:val="none" w:sz="0" w:space="0" w:color="auto"/>
                    <w:bottom w:val="none" w:sz="0" w:space="0" w:color="auto"/>
                    <w:right w:val="none" w:sz="0" w:space="0" w:color="auto"/>
                  </w:divBdr>
                  <w:divsChild>
                    <w:div w:id="1794670560">
                      <w:marLeft w:val="0"/>
                      <w:marRight w:val="0"/>
                      <w:marTop w:val="0"/>
                      <w:marBottom w:val="0"/>
                      <w:divBdr>
                        <w:top w:val="none" w:sz="0" w:space="0" w:color="auto"/>
                        <w:left w:val="none" w:sz="0" w:space="0" w:color="auto"/>
                        <w:bottom w:val="none" w:sz="0" w:space="0" w:color="auto"/>
                        <w:right w:val="none" w:sz="0" w:space="0" w:color="auto"/>
                      </w:divBdr>
                      <w:divsChild>
                        <w:div w:id="79566112">
                          <w:marLeft w:val="0"/>
                          <w:marRight w:val="0"/>
                          <w:marTop w:val="0"/>
                          <w:marBottom w:val="0"/>
                          <w:divBdr>
                            <w:top w:val="none" w:sz="0" w:space="0" w:color="auto"/>
                            <w:left w:val="none" w:sz="0" w:space="0" w:color="auto"/>
                            <w:bottom w:val="none" w:sz="0" w:space="0" w:color="auto"/>
                            <w:right w:val="none" w:sz="0" w:space="0" w:color="auto"/>
                          </w:divBdr>
                          <w:divsChild>
                            <w:div w:id="1216745106">
                              <w:marLeft w:val="0"/>
                              <w:marRight w:val="0"/>
                              <w:marTop w:val="0"/>
                              <w:marBottom w:val="0"/>
                              <w:divBdr>
                                <w:top w:val="none" w:sz="0" w:space="0" w:color="auto"/>
                                <w:left w:val="none" w:sz="0" w:space="0" w:color="auto"/>
                                <w:bottom w:val="none" w:sz="0" w:space="0" w:color="auto"/>
                                <w:right w:val="none" w:sz="0" w:space="0" w:color="auto"/>
                              </w:divBdr>
                              <w:divsChild>
                                <w:div w:id="2129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9030">
                  <w:marLeft w:val="0"/>
                  <w:marRight w:val="0"/>
                  <w:marTop w:val="0"/>
                  <w:marBottom w:val="0"/>
                  <w:divBdr>
                    <w:top w:val="none" w:sz="0" w:space="0" w:color="auto"/>
                    <w:left w:val="none" w:sz="0" w:space="0" w:color="auto"/>
                    <w:bottom w:val="none" w:sz="0" w:space="0" w:color="auto"/>
                    <w:right w:val="none" w:sz="0" w:space="0" w:color="auto"/>
                  </w:divBdr>
                  <w:divsChild>
                    <w:div w:id="687101898">
                      <w:marLeft w:val="0"/>
                      <w:marRight w:val="0"/>
                      <w:marTop w:val="0"/>
                      <w:marBottom w:val="0"/>
                      <w:divBdr>
                        <w:top w:val="none" w:sz="0" w:space="0" w:color="auto"/>
                        <w:left w:val="none" w:sz="0" w:space="0" w:color="auto"/>
                        <w:bottom w:val="none" w:sz="0" w:space="0" w:color="auto"/>
                        <w:right w:val="none" w:sz="0" w:space="0" w:color="auto"/>
                      </w:divBdr>
                      <w:divsChild>
                        <w:div w:id="18601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1475">
                  <w:marLeft w:val="0"/>
                  <w:marRight w:val="0"/>
                  <w:marTop w:val="0"/>
                  <w:marBottom w:val="0"/>
                  <w:divBdr>
                    <w:top w:val="none" w:sz="0" w:space="0" w:color="auto"/>
                    <w:left w:val="none" w:sz="0" w:space="0" w:color="auto"/>
                    <w:bottom w:val="none" w:sz="0" w:space="0" w:color="auto"/>
                    <w:right w:val="none" w:sz="0" w:space="0" w:color="auto"/>
                  </w:divBdr>
                  <w:divsChild>
                    <w:div w:id="2052655276">
                      <w:marLeft w:val="0"/>
                      <w:marRight w:val="0"/>
                      <w:marTop w:val="0"/>
                      <w:marBottom w:val="0"/>
                      <w:divBdr>
                        <w:top w:val="none" w:sz="0" w:space="0" w:color="auto"/>
                        <w:left w:val="none" w:sz="0" w:space="0" w:color="auto"/>
                        <w:bottom w:val="none" w:sz="0" w:space="0" w:color="auto"/>
                        <w:right w:val="none" w:sz="0" w:space="0" w:color="auto"/>
                      </w:divBdr>
                      <w:divsChild>
                        <w:div w:id="1233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wa.co.nz/node/91879/" TargetMode="External"/><Relationship Id="rId13" Type="http://schemas.openxmlformats.org/officeDocument/2006/relationships/hyperlink" Target="https://niwa.co.nz/our-science/freshwater/tools/kaitiaki_tools/impacts/nutrients/causes-of-nutrient-overloading" TargetMode="External"/><Relationship Id="rId18" Type="http://schemas.openxmlformats.org/officeDocument/2006/relationships/hyperlink" Target="https://niwa.co.nz/our-science/freshwater/tools/kaitiaki_tools/impacts/nutrients/mitig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iwa.co.nz/node/89889/" TargetMode="External"/><Relationship Id="rId12" Type="http://schemas.openxmlformats.org/officeDocument/2006/relationships/hyperlink" Target="https://niwa.co.nz/our-science/freshwater/tools/kaitiaki_tools/impacts/nutrients/eutrophication"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niwa.co.nz/our-science/freshwater/tools/kaitiaki_tools/impacts/nutrients/mitig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iwa.co.nz/node/90645/" TargetMode="External"/><Relationship Id="rId11" Type="http://schemas.openxmlformats.org/officeDocument/2006/relationships/image" Target="media/image1.jpeg"/><Relationship Id="rId5" Type="http://schemas.openxmlformats.org/officeDocument/2006/relationships/hyperlink" Target="https://niwa.co.nz/node/83041/" TargetMode="External"/><Relationship Id="rId15" Type="http://schemas.openxmlformats.org/officeDocument/2006/relationships/hyperlink" Target="https://niwa.co.nz/our-science/freshwater/tools/kaitiaki_tools/impacts/nutrients/causes-of-nutrient-overloading" TargetMode="External"/><Relationship Id="rId10" Type="http://schemas.openxmlformats.org/officeDocument/2006/relationships/hyperlink" Target="https://niwa.co.nz/our-science/freshwater/tools/kaitiaki_tools/impacts/nutrients/eutrophication" TargetMode="External"/><Relationship Id="rId19" Type="http://schemas.openxmlformats.org/officeDocument/2006/relationships/hyperlink" Target="https://niwa.co.nz/our-science/freshwater/tools/kaitiaki_tools/impacts/nutrients" TargetMode="External"/><Relationship Id="rId4" Type="http://schemas.openxmlformats.org/officeDocument/2006/relationships/webSettings" Target="webSettings.xml"/><Relationship Id="rId9" Type="http://schemas.openxmlformats.org/officeDocument/2006/relationships/hyperlink" Target="https://niwa.co.nz/node/8300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2020-04-02T21:00:00Z</dcterms:created>
  <dcterms:modified xsi:type="dcterms:W3CDTF">2020-04-02T21:02:00Z</dcterms:modified>
</cp:coreProperties>
</file>