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3715" w14:textId="77777777" w:rsidR="00C32103" w:rsidRPr="00C32103" w:rsidRDefault="00C32103" w:rsidP="00C32103">
      <w:pPr>
        <w:spacing w:before="96" w:after="144"/>
        <w:outlineLvl w:val="0"/>
        <w:rPr>
          <w:rFonts w:ascii="Ebrima" w:eastAsia="Times New Roman" w:hAnsi="Ebrima" w:cs="Times New Roman"/>
          <w:caps/>
          <w:color w:val="56585A"/>
          <w:kern w:val="36"/>
          <w:sz w:val="34"/>
          <w:szCs w:val="34"/>
          <w:lang w:val="en-NZ" w:eastAsia="en-GB"/>
        </w:rPr>
      </w:pPr>
      <w:r w:rsidRPr="00C32103">
        <w:rPr>
          <w:rFonts w:ascii="Ebrima" w:eastAsia="Times New Roman" w:hAnsi="Ebrima" w:cs="Times New Roman"/>
          <w:caps/>
          <w:color w:val="56585A"/>
          <w:kern w:val="36"/>
          <w:sz w:val="34"/>
          <w:szCs w:val="34"/>
          <w:lang w:val="en-NZ" w:eastAsia="en-GB"/>
        </w:rPr>
        <w:t>WHAT IS MATAURANGA MAORI?</w:t>
      </w:r>
    </w:p>
    <w:p w14:paraId="0175F347" w14:textId="73360DF2" w:rsidR="00C32103" w:rsidRPr="00C32103" w:rsidRDefault="00C32103" w:rsidP="00C32103">
      <w:pPr>
        <w:jc w:val="center"/>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fldChar w:fldCharType="begin"/>
      </w:r>
      <w:r w:rsidRPr="00C32103">
        <w:rPr>
          <w:rFonts w:ascii="Helvetica Neue" w:eastAsia="Times New Roman" w:hAnsi="Helvetica Neue" w:cs="Times New Roman"/>
          <w:color w:val="56585A"/>
          <w:sz w:val="18"/>
          <w:szCs w:val="18"/>
          <w:lang w:val="en-NZ" w:eastAsia="en-GB"/>
        </w:rPr>
        <w:instrText xml:space="preserve"> INCLUDEPICTURE "/var/folders/q9/b7tl9n9x63qb9ypdmqkmw26c0000gn/T/com.microsoft.Word/WebArchiveCopyPasteTempFiles/thumb200.jpg" \* MERGEFORMATINET </w:instrText>
      </w:r>
      <w:r w:rsidRPr="00C32103">
        <w:rPr>
          <w:rFonts w:ascii="Helvetica Neue" w:eastAsia="Times New Roman" w:hAnsi="Helvetica Neue" w:cs="Times New Roman"/>
          <w:color w:val="56585A"/>
          <w:sz w:val="18"/>
          <w:szCs w:val="18"/>
          <w:lang w:val="en-NZ" w:eastAsia="en-GB"/>
        </w:rPr>
        <w:fldChar w:fldCharType="separate"/>
      </w:r>
      <w:r w:rsidRPr="00C32103">
        <w:rPr>
          <w:rFonts w:ascii="Helvetica Neue" w:eastAsia="Times New Roman" w:hAnsi="Helvetica Neue" w:cs="Times New Roman"/>
          <w:noProof/>
          <w:color w:val="56585A"/>
          <w:sz w:val="18"/>
          <w:szCs w:val="18"/>
          <w:lang w:val="en-NZ" w:eastAsia="en-GB"/>
        </w:rPr>
        <w:drawing>
          <wp:inline distT="0" distB="0" distL="0" distR="0" wp14:anchorId="03F45EDD" wp14:editId="73BEA111">
            <wp:extent cx="2542540" cy="1939290"/>
            <wp:effectExtent l="0" t="0" r="0" b="3810"/>
            <wp:docPr id="3" name="Picture 3"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1939290"/>
                    </a:xfrm>
                    <a:prstGeom prst="rect">
                      <a:avLst/>
                    </a:prstGeom>
                    <a:noFill/>
                    <a:ln>
                      <a:noFill/>
                    </a:ln>
                  </pic:spPr>
                </pic:pic>
              </a:graphicData>
            </a:graphic>
          </wp:inline>
        </w:drawing>
      </w:r>
      <w:r w:rsidRPr="00C32103">
        <w:rPr>
          <w:rFonts w:ascii="Helvetica Neue" w:eastAsia="Times New Roman" w:hAnsi="Helvetica Neue" w:cs="Times New Roman"/>
          <w:color w:val="56585A"/>
          <w:sz w:val="18"/>
          <w:szCs w:val="18"/>
          <w:lang w:val="en-NZ" w:eastAsia="en-GB"/>
        </w:rPr>
        <w:fldChar w:fldCharType="end"/>
      </w:r>
    </w:p>
    <w:p w14:paraId="2502ABAF"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proofErr w:type="spellStart"/>
      <w:r w:rsidRPr="00C32103">
        <w:rPr>
          <w:rFonts w:ascii="Helvetica Neue" w:eastAsia="Times New Roman" w:hAnsi="Helvetica Neue" w:cs="Times New Roman"/>
          <w:color w:val="56585A"/>
          <w:sz w:val="18"/>
          <w:szCs w:val="18"/>
          <w:lang w:val="en-NZ" w:eastAsia="en-GB"/>
        </w:rPr>
        <w:t>Mātauranga</w:t>
      </w:r>
      <w:proofErr w:type="spellEnd"/>
      <w:r w:rsidRPr="00C32103">
        <w:rPr>
          <w:rFonts w:ascii="Helvetica Neue" w:eastAsia="Times New Roman" w:hAnsi="Helvetica Neue" w:cs="Times New Roman"/>
          <w:color w:val="56585A"/>
          <w:sz w:val="18"/>
          <w:szCs w:val="18"/>
          <w:lang w:val="en-NZ" w:eastAsia="en-GB"/>
        </w:rPr>
        <w:t xml:space="preserve"> Māori can be defined as ‘the knowledge, comprehension, or understanding of everything visible and invisible existing in the universe’, and is often used synonymously with wisdom. In the contemporary world, the definition is usually extended to include present–day, historic, local, and traditional knowledge; systems of knowledge transfer and storage; and the goals, aspirations and issues from an indigenous perspective.</w:t>
      </w:r>
    </w:p>
    <w:p w14:paraId="72811796"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Since 1994, Manaaki Whenua (</w:t>
      </w:r>
      <w:proofErr w:type="spellStart"/>
      <w:r w:rsidRPr="00C32103">
        <w:rPr>
          <w:rFonts w:ascii="Helvetica Neue" w:eastAsia="Times New Roman" w:hAnsi="Helvetica Neue" w:cs="Times New Roman"/>
          <w:color w:val="56585A"/>
          <w:sz w:val="18"/>
          <w:szCs w:val="18"/>
          <w:lang w:val="en-NZ" w:eastAsia="en-GB"/>
        </w:rPr>
        <w:t>Landcare</w:t>
      </w:r>
      <w:proofErr w:type="spellEnd"/>
      <w:r w:rsidRPr="00C32103">
        <w:rPr>
          <w:rFonts w:ascii="Helvetica Neue" w:eastAsia="Times New Roman" w:hAnsi="Helvetica Neue" w:cs="Times New Roman"/>
          <w:color w:val="56585A"/>
          <w:sz w:val="18"/>
          <w:szCs w:val="18"/>
          <w:lang w:val="en-NZ" w:eastAsia="en-GB"/>
        </w:rPr>
        <w:t xml:space="preserve"> Research) has worked on a number of collaborative research programmes involving significant components of </w:t>
      </w:r>
      <w:proofErr w:type="spellStart"/>
      <w:r w:rsidRPr="00C32103">
        <w:rPr>
          <w:rFonts w:ascii="Helvetica Neue" w:eastAsia="Times New Roman" w:hAnsi="Helvetica Neue" w:cs="Times New Roman"/>
          <w:color w:val="56585A"/>
          <w:sz w:val="18"/>
          <w:szCs w:val="18"/>
          <w:lang w:val="en-NZ" w:eastAsia="en-GB"/>
        </w:rPr>
        <w:t>mātauranga</w:t>
      </w:r>
      <w:proofErr w:type="spellEnd"/>
      <w:r w:rsidRPr="00C32103">
        <w:rPr>
          <w:rFonts w:ascii="Helvetica Neue" w:eastAsia="Times New Roman" w:hAnsi="Helvetica Neue" w:cs="Times New Roman"/>
          <w:color w:val="56585A"/>
          <w:sz w:val="18"/>
          <w:szCs w:val="18"/>
          <w:lang w:val="en-NZ" w:eastAsia="en-GB"/>
        </w:rPr>
        <w:t xml:space="preserve"> Māori. These include a number of programmes relating to Māori values for land use planning, ecosystem health  and sustainable development; integrated catchment management; wetland and estuary monitoring and restoration; indigenous biodiversity; ethnobotany; and indigenous forestry. Māori are increasingly wanting research programmes that will help them build capacity and develop frameworks for managing their own resources and to ensure sustainable customary harvesting of taonga species such as the </w:t>
      </w:r>
      <w:proofErr w:type="spellStart"/>
      <w:r w:rsidRPr="00C32103">
        <w:rPr>
          <w:rFonts w:ascii="Helvetica Neue" w:eastAsia="Times New Roman" w:hAnsi="Helvetica Neue" w:cs="Times New Roman"/>
          <w:color w:val="56585A"/>
          <w:sz w:val="18"/>
          <w:szCs w:val="18"/>
          <w:lang w:val="en-NZ" w:eastAsia="en-GB"/>
        </w:rPr>
        <w:t>kererū</w:t>
      </w:r>
      <w:proofErr w:type="spellEnd"/>
      <w:r w:rsidRPr="00C32103">
        <w:rPr>
          <w:rFonts w:ascii="Helvetica Neue" w:eastAsia="Times New Roman" w:hAnsi="Helvetica Neue" w:cs="Times New Roman"/>
          <w:color w:val="56585A"/>
          <w:sz w:val="18"/>
          <w:szCs w:val="18"/>
          <w:lang w:val="en-NZ" w:eastAsia="en-GB"/>
        </w:rPr>
        <w:t xml:space="preserve"> (native pigeon), oi (grey faced petrel), tuna (eels), and native timber. </w:t>
      </w:r>
    </w:p>
    <w:p w14:paraId="5D72D7FA" w14:textId="7C7A729C" w:rsidR="00C32103" w:rsidRPr="00C32103" w:rsidRDefault="00C32103" w:rsidP="00C32103">
      <w:pPr>
        <w:spacing w:after="360"/>
        <w:jc w:val="center"/>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fldChar w:fldCharType="begin"/>
      </w:r>
      <w:r w:rsidRPr="00C32103">
        <w:rPr>
          <w:rFonts w:ascii="Helvetica Neue" w:eastAsia="Times New Roman" w:hAnsi="Helvetica Neue" w:cs="Times New Roman"/>
          <w:color w:val="56585A"/>
          <w:sz w:val="18"/>
          <w:szCs w:val="18"/>
          <w:lang w:val="en-NZ" w:eastAsia="en-GB"/>
        </w:rPr>
        <w:instrText xml:space="preserve"> INCLUDEPICTURE "/var/folders/q9/b7tl9n9x63qb9ypdmqkmw26c0000gn/T/com.microsoft.Word/WebArchiveCopyPasteTempFiles/gislayers.jpg" \* MERGEFORMATINET </w:instrText>
      </w:r>
      <w:r w:rsidRPr="00C32103">
        <w:rPr>
          <w:rFonts w:ascii="Helvetica Neue" w:eastAsia="Times New Roman" w:hAnsi="Helvetica Neue" w:cs="Times New Roman"/>
          <w:color w:val="56585A"/>
          <w:sz w:val="18"/>
          <w:szCs w:val="18"/>
          <w:lang w:val="en-NZ" w:eastAsia="en-GB"/>
        </w:rPr>
        <w:fldChar w:fldCharType="separate"/>
      </w:r>
      <w:r w:rsidRPr="00C32103">
        <w:rPr>
          <w:rFonts w:ascii="Helvetica Neue" w:eastAsia="Times New Roman" w:hAnsi="Helvetica Neue" w:cs="Times New Roman"/>
          <w:noProof/>
          <w:color w:val="56585A"/>
          <w:sz w:val="18"/>
          <w:szCs w:val="18"/>
          <w:lang w:val="en-NZ" w:eastAsia="en-GB"/>
        </w:rPr>
        <w:drawing>
          <wp:inline distT="0" distB="0" distL="0" distR="0" wp14:anchorId="50E7E94D" wp14:editId="36C69CCF">
            <wp:extent cx="5838190" cy="5375910"/>
            <wp:effectExtent l="0" t="0" r="3810" b="0"/>
            <wp:docPr id="2" name="Picture 2" descr="gis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la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190" cy="5375910"/>
                    </a:xfrm>
                    <a:prstGeom prst="rect">
                      <a:avLst/>
                    </a:prstGeom>
                    <a:noFill/>
                    <a:ln>
                      <a:noFill/>
                    </a:ln>
                  </pic:spPr>
                </pic:pic>
              </a:graphicData>
            </a:graphic>
          </wp:inline>
        </w:drawing>
      </w:r>
      <w:r w:rsidRPr="00C32103">
        <w:rPr>
          <w:rFonts w:ascii="Helvetica Neue" w:eastAsia="Times New Roman" w:hAnsi="Helvetica Neue" w:cs="Times New Roman"/>
          <w:color w:val="56585A"/>
          <w:sz w:val="18"/>
          <w:szCs w:val="18"/>
          <w:lang w:val="en-NZ" w:eastAsia="en-GB"/>
        </w:rPr>
        <w:fldChar w:fldCharType="end"/>
      </w:r>
    </w:p>
    <w:p w14:paraId="19D48B6E"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lastRenderedPageBreak/>
        <w:t xml:space="preserve">These programmes tackled complex multi–dimensional issues using different epistemologies and incorporating traditional ways of understanding, interpreting, studying and resolving problems.  In the Māori worldview, humans are connected physically and spiritually to land, water, air, forests; people are an integral part of ecosystems and ecosystems are an essential part of </w:t>
      </w:r>
      <w:proofErr w:type="spellStart"/>
      <w:r w:rsidRPr="00C32103">
        <w:rPr>
          <w:rFonts w:ascii="Helvetica Neue" w:eastAsia="Times New Roman" w:hAnsi="Helvetica Neue" w:cs="Times New Roman"/>
          <w:color w:val="56585A"/>
          <w:sz w:val="18"/>
          <w:szCs w:val="18"/>
          <w:lang w:val="en-NZ" w:eastAsia="en-GB"/>
        </w:rPr>
        <w:t>people’s</w:t>
      </w:r>
      <w:proofErr w:type="spellEnd"/>
      <w:r w:rsidRPr="00C32103">
        <w:rPr>
          <w:rFonts w:ascii="Helvetica Neue" w:eastAsia="Times New Roman" w:hAnsi="Helvetica Neue" w:cs="Times New Roman"/>
          <w:color w:val="56585A"/>
          <w:sz w:val="18"/>
          <w:szCs w:val="18"/>
          <w:lang w:val="en-NZ" w:eastAsia="en-GB"/>
        </w:rPr>
        <w:t xml:space="preserve"> heritage or </w:t>
      </w:r>
      <w:proofErr w:type="spellStart"/>
      <w:r w:rsidRPr="00C32103">
        <w:rPr>
          <w:rFonts w:ascii="Helvetica Neue" w:eastAsia="Times New Roman" w:hAnsi="Helvetica Neue" w:cs="Times New Roman"/>
          <w:color w:val="56585A"/>
          <w:sz w:val="18"/>
          <w:szCs w:val="18"/>
          <w:lang w:val="en-NZ" w:eastAsia="en-GB"/>
        </w:rPr>
        <w:t>geneology</w:t>
      </w:r>
      <w:proofErr w:type="spellEnd"/>
      <w:r w:rsidRPr="00C32103">
        <w:rPr>
          <w:rFonts w:ascii="Helvetica Neue" w:eastAsia="Times New Roman" w:hAnsi="Helvetica Neue" w:cs="Times New Roman"/>
          <w:color w:val="56585A"/>
          <w:sz w:val="18"/>
          <w:szCs w:val="18"/>
          <w:lang w:val="en-NZ" w:eastAsia="en-GB"/>
        </w:rPr>
        <w:t xml:space="preserve"> (whakapapa). Such holistic thinking can be at odds with reductionist science approaches.  Hence, a common element through the research programmes has been developing knowledge management frameworks that can mix and reconcile traditional and modern knowledge to support effective resource management.</w:t>
      </w:r>
    </w:p>
    <w:p w14:paraId="09F5CD3C"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Māori practice collective decision–making at all levels of their society.  A consensus (</w:t>
      </w:r>
      <w:proofErr w:type="spellStart"/>
      <w:r w:rsidRPr="00C32103">
        <w:rPr>
          <w:rFonts w:ascii="Helvetica Neue" w:eastAsia="Times New Roman" w:hAnsi="Helvetica Neue" w:cs="Times New Roman"/>
          <w:color w:val="56585A"/>
          <w:sz w:val="18"/>
          <w:szCs w:val="18"/>
          <w:lang w:val="en-NZ" w:eastAsia="en-GB"/>
        </w:rPr>
        <w:t>kotahitanga</w:t>
      </w:r>
      <w:proofErr w:type="spellEnd"/>
      <w:r w:rsidRPr="00C32103">
        <w:rPr>
          <w:rFonts w:ascii="Helvetica Neue" w:eastAsia="Times New Roman" w:hAnsi="Helvetica Neue" w:cs="Times New Roman"/>
          <w:color w:val="56585A"/>
          <w:sz w:val="18"/>
          <w:szCs w:val="18"/>
          <w:lang w:val="en-NZ" w:eastAsia="en-GB"/>
        </w:rPr>
        <w:t xml:space="preserve">) is reached following robust discussion among individuals, families and </w:t>
      </w:r>
      <w:proofErr w:type="spellStart"/>
      <w:r w:rsidRPr="00C32103">
        <w:rPr>
          <w:rFonts w:ascii="Helvetica Neue" w:eastAsia="Times New Roman" w:hAnsi="Helvetica Neue" w:cs="Times New Roman"/>
          <w:color w:val="56585A"/>
          <w:sz w:val="18"/>
          <w:szCs w:val="18"/>
          <w:lang w:val="en-NZ" w:eastAsia="en-GB"/>
        </w:rPr>
        <w:t>communties</w:t>
      </w:r>
      <w:proofErr w:type="spellEnd"/>
      <w:r w:rsidRPr="00C32103">
        <w:rPr>
          <w:rFonts w:ascii="Helvetica Neue" w:eastAsia="Times New Roman" w:hAnsi="Helvetica Neue" w:cs="Times New Roman"/>
          <w:color w:val="56585A"/>
          <w:sz w:val="18"/>
          <w:szCs w:val="18"/>
          <w:lang w:val="en-NZ" w:eastAsia="en-GB"/>
        </w:rPr>
        <w:t>, with the debate often including social, cultural, spiritual, economic and political dimensions to the environmental issue under discussion. The knowledge management frameworks must be able to support this approach, helping to clarify modern day aspirations and empowering people to take the necessary actions in managing the environment. The frameworks must include monitoring systems and performance indicators to gauge cause and effect, cumulative effects, temporal and spatial change, and progress towards goals.</w:t>
      </w:r>
    </w:p>
    <w:p w14:paraId="35CF3B35"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 xml:space="preserve">“A Māori Environmental Performance Indicator is a </w:t>
      </w:r>
      <w:proofErr w:type="spellStart"/>
      <w:r w:rsidRPr="00C32103">
        <w:rPr>
          <w:rFonts w:ascii="Helvetica Neue" w:eastAsia="Times New Roman" w:hAnsi="Helvetica Neue" w:cs="Times New Roman"/>
          <w:color w:val="56585A"/>
          <w:sz w:val="18"/>
          <w:szCs w:val="18"/>
          <w:lang w:val="en-NZ" w:eastAsia="en-GB"/>
        </w:rPr>
        <w:t>tohu</w:t>
      </w:r>
      <w:proofErr w:type="spellEnd"/>
      <w:r w:rsidRPr="00C32103">
        <w:rPr>
          <w:rFonts w:ascii="Helvetica Neue" w:eastAsia="Times New Roman" w:hAnsi="Helvetica Neue" w:cs="Times New Roman"/>
          <w:color w:val="56585A"/>
          <w:sz w:val="18"/>
          <w:szCs w:val="18"/>
          <w:lang w:val="en-NZ" w:eastAsia="en-GB"/>
        </w:rPr>
        <w:t xml:space="preserve"> created and configured by Māori to gauge, measure or indicate change in an environmental locality.  A Māori EPI leads a Māori community towards and sustains a vision and a set of environmental goals defined by that community.”</w:t>
      </w:r>
      <w:r w:rsidRPr="00C32103">
        <w:rPr>
          <w:rFonts w:ascii="Helvetica Neue" w:eastAsia="Times New Roman" w:hAnsi="Helvetica Neue" w:cs="Times New Roman"/>
          <w:color w:val="56585A"/>
          <w:sz w:val="18"/>
          <w:szCs w:val="18"/>
          <w:lang w:val="en-NZ" w:eastAsia="en-GB"/>
        </w:rPr>
        <w:br/>
        <w:t> Source: </w:t>
      </w:r>
      <w:proofErr w:type="spellStart"/>
      <w:r w:rsidRPr="00C32103">
        <w:rPr>
          <w:rFonts w:ascii="Helvetica Neue" w:eastAsia="Times New Roman" w:hAnsi="Helvetica Neue" w:cs="Times New Roman"/>
          <w:i/>
          <w:iCs/>
          <w:color w:val="56585A"/>
          <w:sz w:val="18"/>
          <w:szCs w:val="18"/>
          <w:lang w:val="en-NZ" w:eastAsia="en-GB"/>
        </w:rPr>
        <w:t>MfE</w:t>
      </w:r>
      <w:proofErr w:type="spellEnd"/>
      <w:r w:rsidRPr="00C32103">
        <w:rPr>
          <w:rFonts w:ascii="Helvetica Neue" w:eastAsia="Times New Roman" w:hAnsi="Helvetica Neue" w:cs="Times New Roman"/>
          <w:i/>
          <w:iCs/>
          <w:color w:val="56585A"/>
          <w:sz w:val="18"/>
          <w:szCs w:val="18"/>
          <w:lang w:val="en-NZ" w:eastAsia="en-GB"/>
        </w:rPr>
        <w:t xml:space="preserve"> 1998: Māori environmental monitoring. </w:t>
      </w:r>
      <w:r w:rsidRPr="00C32103">
        <w:rPr>
          <w:rFonts w:ascii="Helvetica Neue" w:eastAsia="Times New Roman" w:hAnsi="Helvetica Neue" w:cs="Times New Roman"/>
          <w:color w:val="56585A"/>
          <w:sz w:val="18"/>
          <w:szCs w:val="18"/>
          <w:lang w:val="en-NZ" w:eastAsia="en-GB"/>
        </w:rPr>
        <w:t> </w:t>
      </w:r>
      <w:r w:rsidRPr="00C32103">
        <w:rPr>
          <w:rFonts w:ascii="Helvetica Neue" w:eastAsia="Times New Roman" w:hAnsi="Helvetica Neue" w:cs="Times New Roman"/>
          <w:i/>
          <w:iCs/>
          <w:color w:val="56585A"/>
          <w:sz w:val="18"/>
          <w:szCs w:val="18"/>
          <w:lang w:val="en-NZ" w:eastAsia="en-GB"/>
        </w:rPr>
        <w:t>Prepared for the Ministry for the Environment by a panel of independent Māori.</w:t>
      </w:r>
    </w:p>
    <w:p w14:paraId="6A1F33DF"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b/>
          <w:bCs/>
          <w:color w:val="56585A"/>
          <w:sz w:val="18"/>
          <w:szCs w:val="18"/>
          <w:lang w:val="en-NZ" w:eastAsia="en-GB"/>
        </w:rPr>
        <w:t xml:space="preserve">Indicators – </w:t>
      </w:r>
      <w:proofErr w:type="spellStart"/>
      <w:r w:rsidRPr="00C32103">
        <w:rPr>
          <w:rFonts w:ascii="Helvetica Neue" w:eastAsia="Times New Roman" w:hAnsi="Helvetica Neue" w:cs="Times New Roman"/>
          <w:b/>
          <w:bCs/>
          <w:color w:val="56585A"/>
          <w:sz w:val="18"/>
          <w:szCs w:val="18"/>
          <w:lang w:val="en-NZ" w:eastAsia="en-GB"/>
        </w:rPr>
        <w:t>Ngā</w:t>
      </w:r>
      <w:proofErr w:type="spellEnd"/>
      <w:r w:rsidRPr="00C32103">
        <w:rPr>
          <w:rFonts w:ascii="Helvetica Neue" w:eastAsia="Times New Roman" w:hAnsi="Helvetica Neue" w:cs="Times New Roman"/>
          <w:b/>
          <w:bCs/>
          <w:color w:val="56585A"/>
          <w:sz w:val="18"/>
          <w:szCs w:val="18"/>
          <w:lang w:val="en-NZ" w:eastAsia="en-GB"/>
        </w:rPr>
        <w:t xml:space="preserve"> </w:t>
      </w:r>
      <w:proofErr w:type="spellStart"/>
      <w:r w:rsidRPr="00C32103">
        <w:rPr>
          <w:rFonts w:ascii="Helvetica Neue" w:eastAsia="Times New Roman" w:hAnsi="Helvetica Neue" w:cs="Times New Roman"/>
          <w:b/>
          <w:bCs/>
          <w:color w:val="56585A"/>
          <w:sz w:val="18"/>
          <w:szCs w:val="18"/>
          <w:lang w:val="en-NZ" w:eastAsia="en-GB"/>
        </w:rPr>
        <w:t>Tohu</w:t>
      </w:r>
      <w:proofErr w:type="spellEnd"/>
      <w:r w:rsidRPr="00C32103">
        <w:rPr>
          <w:rFonts w:ascii="Helvetica Neue" w:eastAsia="Times New Roman" w:hAnsi="Helvetica Neue" w:cs="Times New Roman"/>
          <w:color w:val="56585A"/>
          <w:sz w:val="18"/>
          <w:szCs w:val="18"/>
          <w:lang w:val="en-NZ" w:eastAsia="en-GB"/>
        </w:rPr>
        <w:br/>
        <w:t>Choice of indicators will be influenced by the intended outcomes or end–use. For example:</w:t>
      </w:r>
    </w:p>
    <w:p w14:paraId="4A15E720" w14:textId="77777777" w:rsidR="00C32103" w:rsidRPr="00C32103" w:rsidRDefault="00C32103" w:rsidP="00C32103">
      <w:pPr>
        <w:numPr>
          <w:ilvl w:val="0"/>
          <w:numId w:val="1"/>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Sustainable Environment (state of the environment from a Māori perspective, SOE reports, cultural monitoring and indicators, number of joint projects, etc.)</w:t>
      </w:r>
    </w:p>
    <w:p w14:paraId="45508CCB" w14:textId="77777777" w:rsidR="00C32103" w:rsidRPr="00C32103" w:rsidRDefault="00C32103" w:rsidP="00C32103">
      <w:pPr>
        <w:numPr>
          <w:ilvl w:val="0"/>
          <w:numId w:val="1"/>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Quality of Life (Māori wellbeing, Māori health)</w:t>
      </w:r>
    </w:p>
    <w:p w14:paraId="3E361D3D" w14:textId="77777777" w:rsidR="00C32103" w:rsidRPr="00C32103" w:rsidRDefault="00C32103" w:rsidP="00C32103">
      <w:pPr>
        <w:numPr>
          <w:ilvl w:val="0"/>
          <w:numId w:val="1"/>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Sustainable Economy (Māori economic development, contribution to regional and local economies)</w:t>
      </w:r>
    </w:p>
    <w:p w14:paraId="3D0C90AA" w14:textId="77777777" w:rsidR="00C32103" w:rsidRPr="00C32103" w:rsidRDefault="00C32103" w:rsidP="00C32103">
      <w:pPr>
        <w:numPr>
          <w:ilvl w:val="0"/>
          <w:numId w:val="1"/>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 xml:space="preserve">Culture and Identity (Māori measures of cultural recognition, cultural heritage, use of </w:t>
      </w:r>
      <w:proofErr w:type="spellStart"/>
      <w:r w:rsidRPr="00C32103">
        <w:rPr>
          <w:rFonts w:ascii="Helvetica Neue" w:eastAsia="Times New Roman" w:hAnsi="Helvetica Neue" w:cs="Times New Roman"/>
          <w:color w:val="56585A"/>
          <w:sz w:val="18"/>
          <w:szCs w:val="18"/>
          <w:lang w:val="en-NZ" w:eastAsia="en-GB"/>
        </w:rPr>
        <w:t>te</w:t>
      </w:r>
      <w:proofErr w:type="spellEnd"/>
      <w:r w:rsidRPr="00C32103">
        <w:rPr>
          <w:rFonts w:ascii="Helvetica Neue" w:eastAsia="Times New Roman" w:hAnsi="Helvetica Neue" w:cs="Times New Roman"/>
          <w:color w:val="56585A"/>
          <w:sz w:val="18"/>
          <w:szCs w:val="18"/>
          <w:lang w:val="en-NZ" w:eastAsia="en-GB"/>
        </w:rPr>
        <w:t xml:space="preserve"> </w:t>
      </w:r>
      <w:proofErr w:type="spellStart"/>
      <w:r w:rsidRPr="00C32103">
        <w:rPr>
          <w:rFonts w:ascii="Helvetica Neue" w:eastAsia="Times New Roman" w:hAnsi="Helvetica Neue" w:cs="Times New Roman"/>
          <w:color w:val="56585A"/>
          <w:sz w:val="18"/>
          <w:szCs w:val="18"/>
          <w:lang w:val="en-NZ" w:eastAsia="en-GB"/>
        </w:rPr>
        <w:t>reo</w:t>
      </w:r>
      <w:proofErr w:type="spellEnd"/>
      <w:r w:rsidRPr="00C32103">
        <w:rPr>
          <w:rFonts w:ascii="Helvetica Neue" w:eastAsia="Times New Roman" w:hAnsi="Helvetica Neue" w:cs="Times New Roman"/>
          <w:color w:val="56585A"/>
          <w:sz w:val="18"/>
          <w:szCs w:val="18"/>
          <w:lang w:val="en-NZ" w:eastAsia="en-GB"/>
        </w:rPr>
        <w:t xml:space="preserve"> Māori, tikanga)</w:t>
      </w:r>
    </w:p>
    <w:p w14:paraId="2616ABFE" w14:textId="77777777" w:rsidR="00C32103" w:rsidRPr="00C32103" w:rsidRDefault="00C32103" w:rsidP="00C32103">
      <w:pPr>
        <w:numPr>
          <w:ilvl w:val="0"/>
          <w:numId w:val="1"/>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 xml:space="preserve">Participation and Equity (Building relationships, trust, respect; expression of </w:t>
      </w:r>
      <w:proofErr w:type="spellStart"/>
      <w:r w:rsidRPr="00C32103">
        <w:rPr>
          <w:rFonts w:ascii="Helvetica Neue" w:eastAsia="Times New Roman" w:hAnsi="Helvetica Neue" w:cs="Times New Roman"/>
          <w:color w:val="56585A"/>
          <w:sz w:val="18"/>
          <w:szCs w:val="18"/>
          <w:lang w:val="en-NZ" w:eastAsia="en-GB"/>
        </w:rPr>
        <w:t>kaitiakitanga</w:t>
      </w:r>
      <w:proofErr w:type="spellEnd"/>
      <w:r w:rsidRPr="00C32103">
        <w:rPr>
          <w:rFonts w:ascii="Helvetica Neue" w:eastAsia="Times New Roman" w:hAnsi="Helvetica Neue" w:cs="Times New Roman"/>
          <w:color w:val="56585A"/>
          <w:sz w:val="18"/>
          <w:szCs w:val="18"/>
          <w:lang w:val="en-NZ" w:eastAsia="en-GB"/>
        </w:rPr>
        <w:t xml:space="preserve">, examples of co–management, </w:t>
      </w:r>
      <w:proofErr w:type="spellStart"/>
      <w:r w:rsidRPr="00C32103">
        <w:rPr>
          <w:rFonts w:ascii="Helvetica Neue" w:eastAsia="Times New Roman" w:hAnsi="Helvetica Neue" w:cs="Times New Roman"/>
          <w:color w:val="56585A"/>
          <w:sz w:val="18"/>
          <w:szCs w:val="18"/>
          <w:lang w:val="en-NZ" w:eastAsia="en-GB"/>
        </w:rPr>
        <w:t>tinorangatiratanga</w:t>
      </w:r>
      <w:proofErr w:type="spellEnd"/>
      <w:r w:rsidRPr="00C32103">
        <w:rPr>
          <w:rFonts w:ascii="Helvetica Neue" w:eastAsia="Times New Roman" w:hAnsi="Helvetica Neue" w:cs="Times New Roman"/>
          <w:color w:val="56585A"/>
          <w:sz w:val="18"/>
          <w:szCs w:val="18"/>
          <w:lang w:val="en-NZ" w:eastAsia="en-GB"/>
        </w:rPr>
        <w:t>)</w:t>
      </w:r>
    </w:p>
    <w:p w14:paraId="4ED0E7C5"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It is essential that Māori are actively involved in developing the set of indicators (to ensure they are readily understood and a meaningful reflection of aspirations), and in measuring and reporting processes. </w:t>
      </w:r>
    </w:p>
    <w:p w14:paraId="3F5848C2"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In future, environmental monitoring programmes could be based on three complementary approaches:</w:t>
      </w:r>
    </w:p>
    <w:tbl>
      <w:tblPr>
        <w:tblW w:w="0" w:type="auto"/>
        <w:tblInd w:w="12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3407"/>
        <w:gridCol w:w="3407"/>
        <w:gridCol w:w="3510"/>
      </w:tblGrid>
      <w:tr w:rsidR="00C32103" w:rsidRPr="00C32103" w14:paraId="0C86637D" w14:textId="77777777" w:rsidTr="00C32103">
        <w:trPr>
          <w:tblHeader/>
        </w:trPr>
        <w:tc>
          <w:tcPr>
            <w:tcW w:w="1650" w:type="pct"/>
            <w:tcBorders>
              <w:top w:val="single" w:sz="6" w:space="0" w:color="CCCCCC"/>
              <w:left w:val="single" w:sz="6" w:space="0" w:color="CCCCCC"/>
              <w:bottom w:val="single" w:sz="6" w:space="0" w:color="CCCCCC"/>
              <w:right w:val="single" w:sz="6" w:space="0" w:color="CCCCCC"/>
            </w:tcBorders>
            <w:shd w:val="clear" w:color="auto" w:fill="E8E8E8"/>
            <w:tcMar>
              <w:top w:w="120" w:type="dxa"/>
              <w:left w:w="120" w:type="dxa"/>
              <w:bottom w:w="120" w:type="dxa"/>
              <w:right w:w="120" w:type="dxa"/>
            </w:tcMar>
            <w:vAlign w:val="center"/>
            <w:hideMark/>
          </w:tcPr>
          <w:p w14:paraId="38EC0C4D" w14:textId="77777777" w:rsidR="00C32103" w:rsidRPr="00C32103" w:rsidRDefault="00C32103" w:rsidP="00C32103">
            <w:pPr>
              <w:spacing w:before="360" w:after="360"/>
              <w:rPr>
                <w:rFonts w:ascii="Times New Roman" w:eastAsia="Times New Roman" w:hAnsi="Times New Roman" w:cs="Times New Roman"/>
                <w:b/>
                <w:bCs/>
                <w:lang w:val="en-NZ" w:eastAsia="en-GB"/>
              </w:rPr>
            </w:pPr>
            <w:r w:rsidRPr="00C32103">
              <w:rPr>
                <w:rFonts w:ascii="Times New Roman" w:eastAsia="Times New Roman" w:hAnsi="Times New Roman" w:cs="Times New Roman"/>
                <w:b/>
                <w:bCs/>
                <w:lang w:val="en-NZ" w:eastAsia="en-GB"/>
              </w:rPr>
              <w:lastRenderedPageBreak/>
              <w:t>Māori knowledge based</w:t>
            </w:r>
          </w:p>
        </w:tc>
        <w:tc>
          <w:tcPr>
            <w:tcW w:w="1650" w:type="pct"/>
            <w:tcBorders>
              <w:top w:val="single" w:sz="6" w:space="0" w:color="CCCCCC"/>
              <w:left w:val="single" w:sz="6" w:space="0" w:color="CCCCCC"/>
              <w:bottom w:val="single" w:sz="6" w:space="0" w:color="CCCCCC"/>
              <w:right w:val="single" w:sz="6" w:space="0" w:color="CCCCCC"/>
            </w:tcBorders>
            <w:shd w:val="clear" w:color="auto" w:fill="E8E8E8"/>
            <w:tcMar>
              <w:top w:w="120" w:type="dxa"/>
              <w:left w:w="120" w:type="dxa"/>
              <w:bottom w:w="120" w:type="dxa"/>
              <w:right w:w="120" w:type="dxa"/>
            </w:tcMar>
            <w:vAlign w:val="center"/>
            <w:hideMark/>
          </w:tcPr>
          <w:p w14:paraId="52A0A6EF" w14:textId="77777777" w:rsidR="00C32103" w:rsidRPr="00C32103" w:rsidRDefault="00C32103" w:rsidP="00C32103">
            <w:pPr>
              <w:spacing w:before="360" w:after="360"/>
              <w:rPr>
                <w:rFonts w:ascii="Times New Roman" w:eastAsia="Times New Roman" w:hAnsi="Times New Roman" w:cs="Times New Roman"/>
                <w:b/>
                <w:bCs/>
                <w:lang w:val="en-NZ" w:eastAsia="en-GB"/>
              </w:rPr>
            </w:pPr>
            <w:r w:rsidRPr="00C32103">
              <w:rPr>
                <w:rFonts w:ascii="Times New Roman" w:eastAsia="Times New Roman" w:hAnsi="Times New Roman" w:cs="Times New Roman"/>
                <w:b/>
                <w:bCs/>
                <w:lang w:val="en-NZ" w:eastAsia="en-GB"/>
              </w:rPr>
              <w:t>Community–scientific  based</w:t>
            </w:r>
          </w:p>
        </w:tc>
        <w:tc>
          <w:tcPr>
            <w:tcW w:w="0" w:type="auto"/>
            <w:tcBorders>
              <w:top w:val="single" w:sz="6" w:space="0" w:color="CCCCCC"/>
              <w:left w:val="single" w:sz="6" w:space="0" w:color="CCCCCC"/>
              <w:bottom w:val="single" w:sz="6" w:space="0" w:color="CCCCCC"/>
              <w:right w:val="single" w:sz="6" w:space="0" w:color="CCCCCC"/>
            </w:tcBorders>
            <w:shd w:val="clear" w:color="auto" w:fill="E8E8E8"/>
            <w:tcMar>
              <w:top w:w="120" w:type="dxa"/>
              <w:left w:w="120" w:type="dxa"/>
              <w:bottom w:w="120" w:type="dxa"/>
              <w:right w:w="120" w:type="dxa"/>
            </w:tcMar>
            <w:vAlign w:val="center"/>
            <w:hideMark/>
          </w:tcPr>
          <w:p w14:paraId="78310B2B" w14:textId="77777777" w:rsidR="00C32103" w:rsidRPr="00C32103" w:rsidRDefault="00C32103" w:rsidP="00C32103">
            <w:pPr>
              <w:spacing w:before="360" w:after="360"/>
              <w:rPr>
                <w:rFonts w:ascii="Times New Roman" w:eastAsia="Times New Roman" w:hAnsi="Times New Roman" w:cs="Times New Roman"/>
                <w:b/>
                <w:bCs/>
                <w:lang w:val="en-NZ" w:eastAsia="en-GB"/>
              </w:rPr>
            </w:pPr>
            <w:r w:rsidRPr="00C32103">
              <w:rPr>
                <w:rFonts w:ascii="Times New Roman" w:eastAsia="Times New Roman" w:hAnsi="Times New Roman" w:cs="Times New Roman"/>
                <w:b/>
                <w:bCs/>
                <w:lang w:val="en-NZ" w:eastAsia="en-GB"/>
              </w:rPr>
              <w:t>Scientific based</w:t>
            </w:r>
          </w:p>
        </w:tc>
      </w:tr>
      <w:tr w:rsidR="00C32103" w:rsidRPr="00C32103" w14:paraId="11CAE7F8" w14:textId="77777777" w:rsidTr="00C32103">
        <w:trPr>
          <w:tblHeader/>
        </w:trPr>
        <w:tc>
          <w:tcPr>
            <w:tcW w:w="0" w:type="auto"/>
            <w:shd w:val="clear" w:color="auto" w:fill="F2F2F2"/>
            <w:tcMar>
              <w:top w:w="120" w:type="dxa"/>
              <w:left w:w="120" w:type="dxa"/>
              <w:bottom w:w="120" w:type="dxa"/>
              <w:right w:w="120" w:type="dxa"/>
            </w:tcMar>
            <w:hideMark/>
          </w:tcPr>
          <w:p w14:paraId="1AA3776C"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b/>
                <w:bCs/>
                <w:lang w:val="en-NZ" w:eastAsia="en-GB"/>
              </w:rPr>
              <w:t>Māori indicators –</w:t>
            </w:r>
            <w:r w:rsidRPr="00C32103">
              <w:rPr>
                <w:rFonts w:ascii="Times New Roman" w:eastAsia="Times New Roman" w:hAnsi="Times New Roman" w:cs="Times New Roman"/>
                <w:lang w:val="en-NZ" w:eastAsia="en-GB"/>
              </w:rPr>
              <w:br/>
              <w:t xml:space="preserve">In depth Māori understanding and knowledge of particular environments. </w:t>
            </w:r>
            <w:proofErr w:type="spellStart"/>
            <w:r w:rsidRPr="00C32103">
              <w:rPr>
                <w:rFonts w:ascii="Times New Roman" w:eastAsia="Times New Roman" w:hAnsi="Times New Roman" w:cs="Times New Roman"/>
                <w:lang w:val="en-NZ" w:eastAsia="en-GB"/>
              </w:rPr>
              <w:t>Understandng</w:t>
            </w:r>
            <w:proofErr w:type="spellEnd"/>
            <w:r w:rsidRPr="00C32103">
              <w:rPr>
                <w:rFonts w:ascii="Times New Roman" w:eastAsia="Times New Roman" w:hAnsi="Times New Roman" w:cs="Times New Roman"/>
                <w:lang w:val="en-NZ" w:eastAsia="en-GB"/>
              </w:rPr>
              <w:t xml:space="preserve"> of Māori values, goals, and  aspirations required.</w:t>
            </w:r>
          </w:p>
          <w:p w14:paraId="0C2928E1"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i/>
                <w:iCs/>
                <w:lang w:val="en-NZ" w:eastAsia="en-GB"/>
              </w:rPr>
              <w:t>Examples:</w:t>
            </w:r>
          </w:p>
          <w:p w14:paraId="2211ED86" w14:textId="77777777" w:rsidR="00C32103" w:rsidRPr="00C32103" w:rsidRDefault="00C32103" w:rsidP="00C32103">
            <w:pPr>
              <w:numPr>
                <w:ilvl w:val="0"/>
                <w:numId w:val="2"/>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Taonga lists;</w:t>
            </w:r>
          </w:p>
          <w:p w14:paraId="24D1E07C" w14:textId="77777777" w:rsidR="00C32103" w:rsidRPr="00C32103" w:rsidRDefault="00C32103" w:rsidP="00C32103">
            <w:pPr>
              <w:numPr>
                <w:ilvl w:val="0"/>
                <w:numId w:val="2"/>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Key sensitive taonga indicators;</w:t>
            </w:r>
          </w:p>
          <w:p w14:paraId="229DAE5F" w14:textId="77777777" w:rsidR="00C32103" w:rsidRPr="00C32103" w:rsidRDefault="00C32103" w:rsidP="00C32103">
            <w:pPr>
              <w:numPr>
                <w:ilvl w:val="0"/>
                <w:numId w:val="2"/>
              </w:numPr>
              <w:spacing w:before="100" w:beforeAutospacing="1" w:after="100" w:afterAutospacing="1"/>
              <w:ind w:left="0"/>
              <w:rPr>
                <w:rFonts w:ascii="Times New Roman" w:eastAsia="Times New Roman" w:hAnsi="Times New Roman" w:cs="Times New Roman"/>
                <w:lang w:val="en-NZ" w:eastAsia="en-GB"/>
              </w:rPr>
            </w:pPr>
            <w:proofErr w:type="spellStart"/>
            <w:r w:rsidRPr="00C32103">
              <w:rPr>
                <w:rFonts w:ascii="Times New Roman" w:eastAsia="Times New Roman" w:hAnsi="Times New Roman" w:cs="Times New Roman"/>
                <w:lang w:val="en-NZ" w:eastAsia="en-GB"/>
              </w:rPr>
              <w:t>Te</w:t>
            </w:r>
            <w:proofErr w:type="spellEnd"/>
            <w:r w:rsidRPr="00C32103">
              <w:rPr>
                <w:rFonts w:ascii="Times New Roman" w:eastAsia="Times New Roman" w:hAnsi="Times New Roman" w:cs="Times New Roman"/>
                <w:lang w:val="en-NZ" w:eastAsia="en-GB"/>
              </w:rPr>
              <w:t xml:space="preserve"> Mauri;</w:t>
            </w:r>
          </w:p>
          <w:p w14:paraId="16372444" w14:textId="77777777" w:rsidR="00C32103" w:rsidRPr="00C32103" w:rsidRDefault="00C32103" w:rsidP="00C32103">
            <w:pPr>
              <w:numPr>
                <w:ilvl w:val="0"/>
                <w:numId w:val="2"/>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Knowledge on uses and preparation of taonga;</w:t>
            </w:r>
          </w:p>
          <w:p w14:paraId="5C770F8E" w14:textId="77777777" w:rsidR="00C32103" w:rsidRPr="00C32103" w:rsidRDefault="00C32103" w:rsidP="00C32103">
            <w:pPr>
              <w:numPr>
                <w:ilvl w:val="0"/>
                <w:numId w:val="2"/>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Land–uses, point discharges, modification, impacting on cultural values and uses.</w:t>
            </w:r>
          </w:p>
          <w:p w14:paraId="5E9CA608"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w:t>
            </w:r>
          </w:p>
        </w:tc>
        <w:tc>
          <w:tcPr>
            <w:tcW w:w="0" w:type="auto"/>
            <w:shd w:val="clear" w:color="auto" w:fill="F2F2F2"/>
            <w:tcMar>
              <w:top w:w="120" w:type="dxa"/>
              <w:left w:w="120" w:type="dxa"/>
              <w:bottom w:w="120" w:type="dxa"/>
              <w:right w:w="120" w:type="dxa"/>
            </w:tcMar>
            <w:hideMark/>
          </w:tcPr>
          <w:p w14:paraId="3A9A6CE1"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b/>
                <w:bCs/>
                <w:lang w:val="en-NZ" w:eastAsia="en-GB"/>
              </w:rPr>
              <w:t>Community based indicators</w:t>
            </w:r>
            <w:r w:rsidRPr="00C32103">
              <w:rPr>
                <w:rFonts w:ascii="Times New Roman" w:eastAsia="Times New Roman" w:hAnsi="Times New Roman" w:cs="Times New Roman"/>
                <w:lang w:val="en-NZ" w:eastAsia="en-GB"/>
              </w:rPr>
              <w:t> – requiring low levels of technical input and skill but scientifically robust and part–value based.</w:t>
            </w:r>
            <w:r w:rsidRPr="00C32103">
              <w:rPr>
                <w:rFonts w:ascii="Times New Roman" w:eastAsia="Times New Roman" w:hAnsi="Times New Roman" w:cs="Times New Roman"/>
                <w:lang w:val="en-NZ" w:eastAsia="en-GB"/>
              </w:rPr>
              <w:br/>
              <w:t>Cost effective, relatively simple and short duration.</w:t>
            </w:r>
          </w:p>
          <w:p w14:paraId="514FC3C3"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i/>
                <w:iCs/>
                <w:lang w:val="en-NZ" w:eastAsia="en-GB"/>
              </w:rPr>
              <w:t>Examples:</w:t>
            </w:r>
          </w:p>
          <w:p w14:paraId="7C15E960"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Hydrology;</w:t>
            </w:r>
          </w:p>
          <w:p w14:paraId="6FA70A66"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Soils/Nutrients;</w:t>
            </w:r>
          </w:p>
          <w:p w14:paraId="7646D513"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Intactness of wetland;</w:t>
            </w:r>
          </w:p>
          <w:p w14:paraId="16693B02"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Connectivity/Buffering or Fragmentation;</w:t>
            </w:r>
          </w:p>
          <w:p w14:paraId="5E096E00"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Introduced plants;</w:t>
            </w:r>
          </w:p>
          <w:p w14:paraId="2ACDF1A2"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Animal damage;</w:t>
            </w:r>
          </w:p>
          <w:p w14:paraId="39BBA274"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xml:space="preserve">Modifications to catchment </w:t>
            </w:r>
            <w:proofErr w:type="spellStart"/>
            <w:r w:rsidRPr="00C32103">
              <w:rPr>
                <w:rFonts w:ascii="Times New Roman" w:eastAsia="Times New Roman" w:hAnsi="Times New Roman" w:cs="Times New Roman"/>
                <w:lang w:val="en-NZ" w:eastAsia="en-GB"/>
              </w:rPr>
              <w:t>hyrdrology</w:t>
            </w:r>
            <w:proofErr w:type="spellEnd"/>
            <w:r w:rsidRPr="00C32103">
              <w:rPr>
                <w:rFonts w:ascii="Times New Roman" w:eastAsia="Times New Roman" w:hAnsi="Times New Roman" w:cs="Times New Roman"/>
                <w:lang w:val="en-NZ" w:eastAsia="en-GB"/>
              </w:rPr>
              <w:t>;</w:t>
            </w:r>
          </w:p>
          <w:p w14:paraId="6E54045E"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Water quality within catchment;</w:t>
            </w:r>
          </w:p>
          <w:p w14:paraId="28388E40"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xml:space="preserve">Other </w:t>
            </w:r>
            <w:proofErr w:type="spellStart"/>
            <w:r w:rsidRPr="00C32103">
              <w:rPr>
                <w:rFonts w:ascii="Times New Roman" w:eastAsia="Times New Roman" w:hAnsi="Times New Roman" w:cs="Times New Roman"/>
                <w:lang w:val="en-NZ" w:eastAsia="en-GB"/>
              </w:rPr>
              <w:t>landuse</w:t>
            </w:r>
            <w:proofErr w:type="spellEnd"/>
            <w:r w:rsidRPr="00C32103">
              <w:rPr>
                <w:rFonts w:ascii="Times New Roman" w:eastAsia="Times New Roman" w:hAnsi="Times New Roman" w:cs="Times New Roman"/>
                <w:lang w:val="en-NZ" w:eastAsia="en-GB"/>
              </w:rPr>
              <w:t xml:space="preserve"> threats;</w:t>
            </w:r>
          </w:p>
          <w:p w14:paraId="1CB5E9B8"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Key undesirable species;</w:t>
            </w:r>
          </w:p>
          <w:p w14:paraId="09D401BA"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catchment in introduced vegetation;</w:t>
            </w:r>
          </w:p>
          <w:p w14:paraId="2552F3CB" w14:textId="77777777" w:rsidR="00C32103" w:rsidRPr="00C32103" w:rsidRDefault="00C32103" w:rsidP="00C32103">
            <w:pPr>
              <w:numPr>
                <w:ilvl w:val="0"/>
                <w:numId w:val="3"/>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Animal access.</w:t>
            </w:r>
          </w:p>
          <w:p w14:paraId="7A5F8790"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w:t>
            </w:r>
          </w:p>
        </w:tc>
        <w:tc>
          <w:tcPr>
            <w:tcW w:w="0" w:type="auto"/>
            <w:shd w:val="clear" w:color="auto" w:fill="F2F2F2"/>
            <w:tcMar>
              <w:top w:w="120" w:type="dxa"/>
              <w:left w:w="120" w:type="dxa"/>
              <w:bottom w:w="120" w:type="dxa"/>
              <w:right w:w="120" w:type="dxa"/>
            </w:tcMar>
            <w:hideMark/>
          </w:tcPr>
          <w:p w14:paraId="3DE090D4"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b/>
                <w:bCs/>
                <w:lang w:val="en-NZ" w:eastAsia="en-GB"/>
              </w:rPr>
              <w:t>Scientific indicators –</w:t>
            </w:r>
            <w:r w:rsidRPr="00C32103">
              <w:rPr>
                <w:rFonts w:ascii="Times New Roman" w:eastAsia="Times New Roman" w:hAnsi="Times New Roman" w:cs="Times New Roman"/>
                <w:lang w:val="en-NZ" w:eastAsia="en-GB"/>
              </w:rPr>
              <w:t> requiring higher levels of technical input and skill, robust sampling strategies,  analysis and interpretation.</w:t>
            </w:r>
          </w:p>
          <w:p w14:paraId="6B20F60C"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May be time–consuming.</w:t>
            </w:r>
          </w:p>
          <w:p w14:paraId="6A8C0CD0"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i/>
                <w:iCs/>
                <w:lang w:val="en-NZ" w:eastAsia="en-GB"/>
              </w:rPr>
              <w:t>Examples:</w:t>
            </w:r>
          </w:p>
          <w:p w14:paraId="19D47B7B"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Chemistry, water quality, nutrients;</w:t>
            </w:r>
          </w:p>
          <w:p w14:paraId="0791D117"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Hydrology;</w:t>
            </w:r>
          </w:p>
          <w:p w14:paraId="000F03B3"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xml:space="preserve">Water table </w:t>
            </w:r>
            <w:proofErr w:type="spellStart"/>
            <w:r w:rsidRPr="00C32103">
              <w:rPr>
                <w:rFonts w:ascii="Times New Roman" w:eastAsia="Times New Roman" w:hAnsi="Times New Roman" w:cs="Times New Roman"/>
                <w:lang w:val="en-NZ" w:eastAsia="en-GB"/>
              </w:rPr>
              <w:t>modeling</w:t>
            </w:r>
            <w:proofErr w:type="spellEnd"/>
            <w:r w:rsidRPr="00C32103">
              <w:rPr>
                <w:rFonts w:ascii="Times New Roman" w:eastAsia="Times New Roman" w:hAnsi="Times New Roman" w:cs="Times New Roman"/>
                <w:lang w:val="en-NZ" w:eastAsia="en-GB"/>
              </w:rPr>
              <w:t>;</w:t>
            </w:r>
          </w:p>
          <w:p w14:paraId="5B0DA12C"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Botanical mapping, classification of plants;</w:t>
            </w:r>
          </w:p>
          <w:p w14:paraId="34ED0933"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pH;</w:t>
            </w:r>
          </w:p>
          <w:p w14:paraId="0486C671"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Bacterial counts;</w:t>
            </w:r>
          </w:p>
          <w:p w14:paraId="41779985"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Giardia;</w:t>
            </w:r>
          </w:p>
          <w:p w14:paraId="24494D33"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proofErr w:type="spellStart"/>
            <w:r w:rsidRPr="00C32103">
              <w:rPr>
                <w:rFonts w:ascii="Times New Roman" w:eastAsia="Times New Roman" w:hAnsi="Times New Roman" w:cs="Times New Roman"/>
                <w:lang w:val="en-NZ" w:eastAsia="en-GB"/>
              </w:rPr>
              <w:t>Cryptosporidum</w:t>
            </w:r>
            <w:proofErr w:type="spellEnd"/>
            <w:r w:rsidRPr="00C32103">
              <w:rPr>
                <w:rFonts w:ascii="Times New Roman" w:eastAsia="Times New Roman" w:hAnsi="Times New Roman" w:cs="Times New Roman"/>
                <w:lang w:val="en-NZ" w:eastAsia="en-GB"/>
              </w:rPr>
              <w:t>;</w:t>
            </w:r>
          </w:p>
          <w:p w14:paraId="2B2354C0"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GIS applications;</w:t>
            </w:r>
          </w:p>
          <w:p w14:paraId="05771E93"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Satellite imagery;</w:t>
            </w:r>
          </w:p>
          <w:p w14:paraId="45DC9231" w14:textId="77777777" w:rsidR="00C32103" w:rsidRPr="00C32103" w:rsidRDefault="00C32103" w:rsidP="00C32103">
            <w:pPr>
              <w:numPr>
                <w:ilvl w:val="0"/>
                <w:numId w:val="4"/>
              </w:numPr>
              <w:spacing w:before="100" w:beforeAutospacing="1" w:after="100" w:afterAutospacing="1"/>
              <w:ind w:left="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Studies of fish, macro–invertebrates,        macrophytes.</w:t>
            </w:r>
          </w:p>
          <w:p w14:paraId="39E142C2" w14:textId="77777777" w:rsidR="00C32103" w:rsidRPr="00C32103" w:rsidRDefault="00C32103" w:rsidP="00C32103">
            <w:pPr>
              <w:spacing w:after="360"/>
              <w:rPr>
                <w:rFonts w:ascii="Times New Roman" w:eastAsia="Times New Roman" w:hAnsi="Times New Roman" w:cs="Times New Roman"/>
                <w:lang w:val="en-NZ" w:eastAsia="en-GB"/>
              </w:rPr>
            </w:pPr>
            <w:r w:rsidRPr="00C32103">
              <w:rPr>
                <w:rFonts w:ascii="Times New Roman" w:eastAsia="Times New Roman" w:hAnsi="Times New Roman" w:cs="Times New Roman"/>
                <w:lang w:val="en-NZ" w:eastAsia="en-GB"/>
              </w:rPr>
              <w:t> </w:t>
            </w:r>
          </w:p>
        </w:tc>
      </w:tr>
    </w:tbl>
    <w:p w14:paraId="3031C041" w14:textId="77777777" w:rsidR="00C32103" w:rsidRPr="00C32103" w:rsidRDefault="00C32103" w:rsidP="00C32103">
      <w:pPr>
        <w:spacing w:after="36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 Use of such complementary approaches would lead to:</w:t>
      </w:r>
    </w:p>
    <w:p w14:paraId="7FA94910" w14:textId="77777777" w:rsidR="00C32103" w:rsidRPr="00C32103" w:rsidRDefault="00C32103" w:rsidP="00C32103">
      <w:pPr>
        <w:numPr>
          <w:ilvl w:val="0"/>
          <w:numId w:val="5"/>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 xml:space="preserve">opportunities for collaborative projects with Māori (e.g., iwi, </w:t>
      </w:r>
      <w:proofErr w:type="spellStart"/>
      <w:r w:rsidRPr="00C32103">
        <w:rPr>
          <w:rFonts w:ascii="Helvetica Neue" w:eastAsia="Times New Roman" w:hAnsi="Helvetica Neue" w:cs="Times New Roman"/>
          <w:color w:val="56585A"/>
          <w:sz w:val="18"/>
          <w:szCs w:val="18"/>
          <w:lang w:val="en-NZ" w:eastAsia="en-GB"/>
        </w:rPr>
        <w:t>hapū</w:t>
      </w:r>
      <w:proofErr w:type="spellEnd"/>
      <w:r w:rsidRPr="00C32103">
        <w:rPr>
          <w:rFonts w:ascii="Helvetica Neue" w:eastAsia="Times New Roman" w:hAnsi="Helvetica Neue" w:cs="Times New Roman"/>
          <w:color w:val="56585A"/>
          <w:sz w:val="18"/>
          <w:szCs w:val="18"/>
          <w:lang w:val="en-NZ" w:eastAsia="en-GB"/>
        </w:rPr>
        <w:t>, kaitiaki groups) that benefit the whole community</w:t>
      </w:r>
    </w:p>
    <w:p w14:paraId="1C64E7A5" w14:textId="77777777" w:rsidR="00C32103" w:rsidRPr="00C32103" w:rsidRDefault="00C32103" w:rsidP="00C32103">
      <w:pPr>
        <w:numPr>
          <w:ilvl w:val="0"/>
          <w:numId w:val="5"/>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shared learning, cultural appreciation and best practice within communities</w:t>
      </w:r>
    </w:p>
    <w:p w14:paraId="66177018" w14:textId="77777777" w:rsidR="00C32103" w:rsidRPr="00C32103" w:rsidRDefault="00C32103" w:rsidP="00C32103">
      <w:pPr>
        <w:numPr>
          <w:ilvl w:val="0"/>
          <w:numId w:val="5"/>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greater integration of Māori values and knowledge in research, resource management and policy development</w:t>
      </w:r>
    </w:p>
    <w:p w14:paraId="2C3429AD" w14:textId="77777777" w:rsidR="00C32103" w:rsidRPr="00C32103" w:rsidRDefault="00C32103" w:rsidP="00C32103">
      <w:pPr>
        <w:numPr>
          <w:ilvl w:val="0"/>
          <w:numId w:val="5"/>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increased capacity (skills, resources, empowerment) for collaborative environmental management and economic development</w:t>
      </w:r>
    </w:p>
    <w:p w14:paraId="682FAD55" w14:textId="77777777" w:rsidR="00C32103" w:rsidRPr="00C32103" w:rsidRDefault="00C32103" w:rsidP="00C32103">
      <w:pPr>
        <w:numPr>
          <w:ilvl w:val="0"/>
          <w:numId w:val="5"/>
        </w:numPr>
        <w:spacing w:before="100" w:beforeAutospacing="1" w:after="100" w:afterAutospacing="1"/>
        <w:ind w:left="450"/>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t>improved resource management decision–making based on mutual respect, trust and goodwill.</w:t>
      </w:r>
    </w:p>
    <w:p w14:paraId="08198DC5" w14:textId="77777777" w:rsidR="00C32103" w:rsidRPr="00C32103" w:rsidRDefault="00C32103" w:rsidP="00C32103">
      <w:pPr>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56585A"/>
          <w:sz w:val="18"/>
          <w:szCs w:val="18"/>
          <w:lang w:val="en-NZ" w:eastAsia="en-GB"/>
        </w:rPr>
        <w:br/>
      </w:r>
    </w:p>
    <w:p w14:paraId="576063A8" w14:textId="77777777" w:rsidR="00C32103" w:rsidRPr="00C32103" w:rsidRDefault="00C32103" w:rsidP="00C32103">
      <w:pPr>
        <w:spacing w:before="360" w:after="72"/>
        <w:outlineLvl w:val="2"/>
        <w:rPr>
          <w:rFonts w:ascii="Ebrima" w:eastAsia="Times New Roman" w:hAnsi="Ebrima" w:cs="Times New Roman"/>
          <w:color w:val="56585A"/>
          <w:sz w:val="30"/>
          <w:szCs w:val="30"/>
          <w:lang w:val="en-NZ" w:eastAsia="en-GB"/>
        </w:rPr>
      </w:pPr>
      <w:r w:rsidRPr="00C32103">
        <w:rPr>
          <w:rFonts w:ascii="Ebrima" w:eastAsia="Times New Roman" w:hAnsi="Ebrima" w:cs="Times New Roman"/>
          <w:b/>
          <w:bCs/>
          <w:color w:val="56585A"/>
          <w:sz w:val="30"/>
          <w:szCs w:val="30"/>
          <w:lang w:val="en-NZ" w:eastAsia="en-GB"/>
        </w:rPr>
        <w:t>Governance – External links</w:t>
      </w:r>
    </w:p>
    <w:p w14:paraId="27DBFA80" w14:textId="77777777" w:rsidR="00C32103" w:rsidRPr="00C32103" w:rsidRDefault="00C32103" w:rsidP="00C32103">
      <w:pPr>
        <w:numPr>
          <w:ilvl w:val="0"/>
          <w:numId w:val="6"/>
        </w:numPr>
        <w:spacing w:before="100" w:beforeAutospacing="1" w:after="100" w:afterAutospacing="1"/>
        <w:ind w:left="450"/>
        <w:rPr>
          <w:rFonts w:ascii="Helvetica Neue" w:eastAsia="Times New Roman" w:hAnsi="Helvetica Neue" w:cs="Times New Roman"/>
          <w:color w:val="56585A"/>
          <w:sz w:val="18"/>
          <w:szCs w:val="18"/>
          <w:lang w:val="en-NZ" w:eastAsia="en-GB"/>
        </w:rPr>
      </w:pPr>
      <w:hyperlink r:id="rId7" w:tgtFrame="_blank" w:history="1">
        <w:proofErr w:type="spellStart"/>
        <w:r w:rsidRPr="00C32103">
          <w:rPr>
            <w:rFonts w:ascii="Helvetica Neue" w:eastAsia="Times New Roman" w:hAnsi="Helvetica Neue" w:cs="Times New Roman"/>
            <w:color w:val="1E547C"/>
            <w:sz w:val="18"/>
            <w:szCs w:val="18"/>
            <w:lang w:val="en-NZ" w:eastAsia="en-GB"/>
          </w:rPr>
          <w:t>Te</w:t>
        </w:r>
        <w:proofErr w:type="spellEnd"/>
        <w:r w:rsidRPr="00C32103">
          <w:rPr>
            <w:rFonts w:ascii="Helvetica Neue" w:eastAsia="Times New Roman" w:hAnsi="Helvetica Neue" w:cs="Times New Roman"/>
            <w:color w:val="1E547C"/>
            <w:sz w:val="18"/>
            <w:szCs w:val="18"/>
            <w:lang w:val="en-NZ" w:eastAsia="en-GB"/>
          </w:rPr>
          <w:t xml:space="preserve"> </w:t>
        </w:r>
        <w:proofErr w:type="spellStart"/>
        <w:r w:rsidRPr="00C32103">
          <w:rPr>
            <w:rFonts w:ascii="Helvetica Neue" w:eastAsia="Times New Roman" w:hAnsi="Helvetica Neue" w:cs="Times New Roman"/>
            <w:color w:val="1E547C"/>
            <w:sz w:val="18"/>
            <w:szCs w:val="18"/>
            <w:lang w:val="en-NZ" w:eastAsia="en-GB"/>
          </w:rPr>
          <w:t>Puni</w:t>
        </w:r>
        <w:proofErr w:type="spellEnd"/>
        <w:r w:rsidRPr="00C32103">
          <w:rPr>
            <w:rFonts w:ascii="Helvetica Neue" w:eastAsia="Times New Roman" w:hAnsi="Helvetica Neue" w:cs="Times New Roman"/>
            <w:color w:val="1E547C"/>
            <w:sz w:val="18"/>
            <w:szCs w:val="18"/>
            <w:lang w:val="en-NZ" w:eastAsia="en-GB"/>
          </w:rPr>
          <w:t xml:space="preserve"> </w:t>
        </w:r>
        <w:proofErr w:type="spellStart"/>
        <w:r w:rsidRPr="00C32103">
          <w:rPr>
            <w:rFonts w:ascii="Helvetica Neue" w:eastAsia="Times New Roman" w:hAnsi="Helvetica Neue" w:cs="Times New Roman"/>
            <w:color w:val="1E547C"/>
            <w:sz w:val="18"/>
            <w:szCs w:val="18"/>
            <w:lang w:val="en-NZ" w:eastAsia="en-GB"/>
          </w:rPr>
          <w:t>Kōkiri</w:t>
        </w:r>
        <w:proofErr w:type="spellEnd"/>
      </w:hyperlink>
    </w:p>
    <w:p w14:paraId="3D25CB81" w14:textId="77777777" w:rsidR="00C32103" w:rsidRPr="00C32103" w:rsidRDefault="00C32103" w:rsidP="00C32103">
      <w:pPr>
        <w:numPr>
          <w:ilvl w:val="0"/>
          <w:numId w:val="6"/>
        </w:numPr>
        <w:spacing w:before="100" w:beforeAutospacing="1" w:after="100" w:afterAutospacing="1"/>
        <w:ind w:left="450"/>
        <w:rPr>
          <w:rFonts w:ascii="Helvetica Neue" w:eastAsia="Times New Roman" w:hAnsi="Helvetica Neue" w:cs="Times New Roman"/>
          <w:color w:val="56585A"/>
          <w:sz w:val="18"/>
          <w:szCs w:val="18"/>
          <w:lang w:val="en-NZ" w:eastAsia="en-GB"/>
        </w:rPr>
      </w:pPr>
      <w:hyperlink r:id="rId8" w:tgtFrame="_blank" w:history="1">
        <w:r w:rsidRPr="00C32103">
          <w:rPr>
            <w:rFonts w:ascii="Helvetica Neue" w:eastAsia="Times New Roman" w:hAnsi="Helvetica Neue" w:cs="Times New Roman"/>
            <w:color w:val="1E547C"/>
            <w:sz w:val="18"/>
            <w:szCs w:val="18"/>
            <w:lang w:val="en-NZ" w:eastAsia="en-GB"/>
          </w:rPr>
          <w:t>United Nations ESCAP: What is good governance</w:t>
        </w:r>
      </w:hyperlink>
    </w:p>
    <w:p w14:paraId="6DFCE6E2" w14:textId="77777777" w:rsidR="00C32103" w:rsidRPr="00C32103" w:rsidRDefault="00C32103" w:rsidP="00C32103">
      <w:pPr>
        <w:numPr>
          <w:ilvl w:val="0"/>
          <w:numId w:val="6"/>
        </w:numPr>
        <w:spacing w:before="100" w:beforeAutospacing="1" w:after="100" w:afterAutospacing="1"/>
        <w:ind w:left="450"/>
        <w:rPr>
          <w:rFonts w:ascii="Helvetica Neue" w:eastAsia="Times New Roman" w:hAnsi="Helvetica Neue" w:cs="Times New Roman"/>
          <w:color w:val="56585A"/>
          <w:sz w:val="18"/>
          <w:szCs w:val="18"/>
          <w:lang w:val="en-NZ" w:eastAsia="en-GB"/>
        </w:rPr>
      </w:pPr>
      <w:hyperlink r:id="rId9" w:tgtFrame="_blank" w:history="1">
        <w:r w:rsidRPr="00C32103">
          <w:rPr>
            <w:rFonts w:ascii="Helvetica Neue" w:eastAsia="Times New Roman" w:hAnsi="Helvetica Neue" w:cs="Times New Roman"/>
            <w:color w:val="1E547C"/>
            <w:sz w:val="18"/>
            <w:szCs w:val="18"/>
            <w:lang w:val="en-NZ" w:eastAsia="en-GB"/>
          </w:rPr>
          <w:t>Asian Development Bank: Public Sector Management and Governance</w:t>
        </w:r>
      </w:hyperlink>
    </w:p>
    <w:p w14:paraId="1A324FD5" w14:textId="77777777" w:rsidR="00C32103" w:rsidRPr="00C32103" w:rsidRDefault="00C32103" w:rsidP="00C32103">
      <w:pPr>
        <w:rPr>
          <w:rFonts w:ascii="Times New Roman" w:eastAsia="Times New Roman" w:hAnsi="Times New Roman" w:cs="Times New Roman"/>
          <w:color w:val="135C93"/>
          <w:bdr w:val="single" w:sz="6" w:space="0" w:color="CCCCCC" w:frame="1"/>
          <w:shd w:val="clear" w:color="auto" w:fill="F7F5F2"/>
          <w:lang w:val="en-NZ" w:eastAsia="en-GB"/>
        </w:rPr>
      </w:pPr>
      <w:r w:rsidRPr="00C32103">
        <w:rPr>
          <w:rFonts w:ascii="Helvetica Neue" w:eastAsia="Times New Roman" w:hAnsi="Helvetica Neue" w:cs="Times New Roman"/>
          <w:color w:val="56585A"/>
          <w:sz w:val="18"/>
          <w:szCs w:val="18"/>
          <w:lang w:val="en-NZ" w:eastAsia="en-GB"/>
        </w:rPr>
        <w:fldChar w:fldCharType="begin"/>
      </w:r>
      <w:r w:rsidRPr="00C32103">
        <w:rPr>
          <w:rFonts w:ascii="Helvetica Neue" w:eastAsia="Times New Roman" w:hAnsi="Helvetica Neue" w:cs="Times New Roman"/>
          <w:color w:val="56585A"/>
          <w:sz w:val="18"/>
          <w:szCs w:val="18"/>
          <w:lang w:val="en-NZ" w:eastAsia="en-GB"/>
        </w:rPr>
        <w:instrText xml:space="preserve"> HYPERLINK "https://www.landcareresearch.co.nz/about/sustainability/voices/matauranga-maori/what-is-matauranga-maori/framework" </w:instrText>
      </w:r>
      <w:r w:rsidRPr="00C32103">
        <w:rPr>
          <w:rFonts w:ascii="Helvetica Neue" w:eastAsia="Times New Roman" w:hAnsi="Helvetica Neue" w:cs="Times New Roman"/>
          <w:color w:val="56585A"/>
          <w:sz w:val="18"/>
          <w:szCs w:val="18"/>
          <w:lang w:val="en-NZ" w:eastAsia="en-GB"/>
        </w:rPr>
        <w:fldChar w:fldCharType="separate"/>
      </w:r>
    </w:p>
    <w:p w14:paraId="172D6F3B" w14:textId="3A246580" w:rsidR="00C32103" w:rsidRPr="00C32103" w:rsidRDefault="00C32103" w:rsidP="00C32103">
      <w:pPr>
        <w:jc w:val="center"/>
        <w:rPr>
          <w:rFonts w:ascii="Times New Roman" w:eastAsia="Times New Roman" w:hAnsi="Times New Roman" w:cs="Times New Roman"/>
          <w:lang w:val="en-NZ" w:eastAsia="en-GB"/>
        </w:rPr>
      </w:pPr>
      <w:r w:rsidRPr="00C32103">
        <w:rPr>
          <w:rFonts w:ascii="Helvetica Neue" w:eastAsia="Times New Roman" w:hAnsi="Helvetica Neue" w:cs="Times New Roman"/>
          <w:color w:val="135C93"/>
          <w:sz w:val="18"/>
          <w:szCs w:val="18"/>
          <w:bdr w:val="single" w:sz="6" w:space="0" w:color="CCCCCC" w:frame="1"/>
          <w:shd w:val="clear" w:color="auto" w:fill="F7F5F2"/>
          <w:lang w:val="en-NZ" w:eastAsia="en-GB"/>
        </w:rPr>
        <w:lastRenderedPageBreak/>
        <w:fldChar w:fldCharType="begin"/>
      </w:r>
      <w:r w:rsidRPr="00C32103">
        <w:rPr>
          <w:rFonts w:ascii="Helvetica Neue" w:eastAsia="Times New Roman" w:hAnsi="Helvetica Neue" w:cs="Times New Roman"/>
          <w:color w:val="135C93"/>
          <w:sz w:val="18"/>
          <w:szCs w:val="18"/>
          <w:bdr w:val="single" w:sz="6" w:space="0" w:color="CCCCCC" w:frame="1"/>
          <w:shd w:val="clear" w:color="auto" w:fill="F7F5F2"/>
          <w:lang w:val="en-NZ" w:eastAsia="en-GB"/>
        </w:rPr>
        <w:instrText xml:space="preserve"> INCLUDEPICTURE "/var/folders/q9/b7tl9n9x63qb9ypdmqkmw26c0000gn/T/com.microsoft.Word/WebArchiveCopyPasteTempFiles/thumb.jpg" \* MERGEFORMATINET </w:instrText>
      </w:r>
      <w:r w:rsidRPr="00C32103">
        <w:rPr>
          <w:rFonts w:ascii="Helvetica Neue" w:eastAsia="Times New Roman" w:hAnsi="Helvetica Neue" w:cs="Times New Roman"/>
          <w:color w:val="135C93"/>
          <w:sz w:val="18"/>
          <w:szCs w:val="18"/>
          <w:bdr w:val="single" w:sz="6" w:space="0" w:color="CCCCCC" w:frame="1"/>
          <w:shd w:val="clear" w:color="auto" w:fill="F7F5F2"/>
          <w:lang w:val="en-NZ" w:eastAsia="en-GB"/>
        </w:rPr>
        <w:fldChar w:fldCharType="separate"/>
      </w:r>
      <w:r w:rsidRPr="00C32103">
        <w:rPr>
          <w:rFonts w:ascii="Helvetica Neue" w:eastAsia="Times New Roman" w:hAnsi="Helvetica Neue" w:cs="Times New Roman"/>
          <w:noProof/>
          <w:color w:val="135C93"/>
          <w:sz w:val="18"/>
          <w:szCs w:val="18"/>
          <w:bdr w:val="single" w:sz="6" w:space="0" w:color="CCCCCC" w:frame="1"/>
          <w:shd w:val="clear" w:color="auto" w:fill="F7F5F2"/>
          <w:lang w:val="en-NZ" w:eastAsia="en-GB"/>
        </w:rPr>
        <w:drawing>
          <wp:inline distT="0" distB="0" distL="0" distR="0" wp14:anchorId="6BEDFE78" wp14:editId="0920608B">
            <wp:extent cx="1266190" cy="1165860"/>
            <wp:effectExtent l="0" t="0" r="3810" b="254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190" cy="1165860"/>
                    </a:xfrm>
                    <a:prstGeom prst="rect">
                      <a:avLst/>
                    </a:prstGeom>
                    <a:noFill/>
                    <a:ln>
                      <a:noFill/>
                    </a:ln>
                  </pic:spPr>
                </pic:pic>
              </a:graphicData>
            </a:graphic>
          </wp:inline>
        </w:drawing>
      </w:r>
      <w:r w:rsidRPr="00C32103">
        <w:rPr>
          <w:rFonts w:ascii="Helvetica Neue" w:eastAsia="Times New Roman" w:hAnsi="Helvetica Neue" w:cs="Times New Roman"/>
          <w:color w:val="135C93"/>
          <w:sz w:val="18"/>
          <w:szCs w:val="18"/>
          <w:bdr w:val="single" w:sz="6" w:space="0" w:color="CCCCCC" w:frame="1"/>
          <w:shd w:val="clear" w:color="auto" w:fill="F7F5F2"/>
          <w:lang w:val="en-NZ" w:eastAsia="en-GB"/>
        </w:rPr>
        <w:fldChar w:fldCharType="end"/>
      </w:r>
    </w:p>
    <w:p w14:paraId="4510DD89" w14:textId="77777777" w:rsidR="00C32103" w:rsidRPr="00C32103" w:rsidRDefault="00C32103" w:rsidP="00C32103">
      <w:pPr>
        <w:rPr>
          <w:rFonts w:ascii="Helvetica Neue" w:eastAsia="Times New Roman" w:hAnsi="Helvetica Neue" w:cs="Times New Roman"/>
          <w:color w:val="56585A"/>
          <w:sz w:val="18"/>
          <w:szCs w:val="18"/>
          <w:lang w:val="en-NZ" w:eastAsia="en-GB"/>
        </w:rPr>
      </w:pPr>
      <w:r w:rsidRPr="00C32103">
        <w:rPr>
          <w:rFonts w:ascii="Helvetica Neue" w:eastAsia="Times New Roman" w:hAnsi="Helvetica Neue" w:cs="Times New Roman"/>
          <w:color w:val="135C93"/>
          <w:sz w:val="18"/>
          <w:szCs w:val="18"/>
          <w:bdr w:val="single" w:sz="6" w:space="0" w:color="CCCCCC" w:frame="1"/>
          <w:shd w:val="clear" w:color="auto" w:fill="F7F5F2"/>
          <w:lang w:val="en-NZ" w:eastAsia="en-GB"/>
        </w:rPr>
        <w:t>A framework for reporting cultural sustainability</w:t>
      </w:r>
      <w:r w:rsidRPr="00C32103">
        <w:rPr>
          <w:rFonts w:ascii="Helvetica Neue" w:eastAsia="Times New Roman" w:hAnsi="Helvetica Neue" w:cs="Times New Roman"/>
          <w:color w:val="56585A"/>
          <w:sz w:val="18"/>
          <w:szCs w:val="18"/>
          <w:lang w:val="en-NZ" w:eastAsia="en-GB"/>
        </w:rPr>
        <w:fldChar w:fldCharType="end"/>
      </w:r>
    </w:p>
    <w:p w14:paraId="330FA5F7" w14:textId="77777777" w:rsidR="00C32103" w:rsidRPr="00C32103" w:rsidRDefault="00C32103" w:rsidP="00C32103">
      <w:pPr>
        <w:shd w:val="clear" w:color="auto" w:fill="86888A"/>
        <w:spacing w:before="30" w:after="60"/>
        <w:ind w:left="-60" w:right="-60"/>
        <w:outlineLvl w:val="1"/>
        <w:rPr>
          <w:rFonts w:ascii="Ebrima" w:eastAsia="Times New Roman" w:hAnsi="Ebrima" w:cs="Times New Roman"/>
          <w:caps/>
          <w:color w:val="FFFFFF"/>
          <w:sz w:val="23"/>
          <w:szCs w:val="23"/>
          <w:lang w:val="en-NZ" w:eastAsia="en-GB"/>
        </w:rPr>
      </w:pPr>
      <w:hyperlink r:id="rId12" w:history="1">
        <w:r w:rsidRPr="00C32103">
          <w:rPr>
            <w:rFonts w:ascii="Ebrima" w:eastAsia="Times New Roman" w:hAnsi="Ebrima" w:cs="Times New Roman"/>
            <w:caps/>
            <w:color w:val="FFFFFF"/>
            <w:sz w:val="23"/>
            <w:szCs w:val="23"/>
            <w:lang w:val="en-NZ" w:eastAsia="en-GB"/>
          </w:rPr>
          <w:t>SUSTAINABILITY</w:t>
        </w:r>
      </w:hyperlink>
    </w:p>
    <w:p w14:paraId="7A5EBC5C"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13" w:history="1">
        <w:r w:rsidRPr="00C32103">
          <w:rPr>
            <w:rFonts w:ascii="Helvetica Neue" w:eastAsia="Times New Roman" w:hAnsi="Helvetica Neue" w:cs="Times New Roman"/>
            <w:color w:val="444444"/>
            <w:sz w:val="20"/>
            <w:szCs w:val="20"/>
            <w:lang w:val="en-NZ" w:eastAsia="en-GB"/>
          </w:rPr>
          <w:t>Voices for sustainability</w:t>
        </w:r>
      </w:hyperlink>
    </w:p>
    <w:p w14:paraId="1F6D0824" w14:textId="77777777" w:rsidR="00C32103" w:rsidRPr="00C32103" w:rsidRDefault="00C32103" w:rsidP="00C32103">
      <w:pPr>
        <w:numPr>
          <w:ilvl w:val="1"/>
          <w:numId w:val="7"/>
        </w:numPr>
        <w:spacing w:beforeAutospacing="1" w:afterAutospacing="1"/>
        <w:ind w:left="0"/>
        <w:rPr>
          <w:rFonts w:ascii="Helvetica Neue" w:eastAsia="Times New Roman" w:hAnsi="Helvetica Neue" w:cs="Times New Roman"/>
          <w:color w:val="56585A"/>
          <w:sz w:val="16"/>
          <w:szCs w:val="16"/>
          <w:lang w:val="en-NZ" w:eastAsia="en-GB"/>
        </w:rPr>
      </w:pPr>
      <w:hyperlink r:id="rId14" w:history="1">
        <w:r w:rsidRPr="00C32103">
          <w:rPr>
            <w:rFonts w:ascii="Helvetica Neue" w:eastAsia="Times New Roman" w:hAnsi="Helvetica Neue" w:cs="Times New Roman"/>
            <w:color w:val="444444"/>
            <w:sz w:val="18"/>
            <w:szCs w:val="18"/>
            <w:lang w:val="en-NZ" w:eastAsia="en-GB"/>
          </w:rPr>
          <w:t>Perspectives</w:t>
        </w:r>
      </w:hyperlink>
    </w:p>
    <w:p w14:paraId="34DE0427" w14:textId="77777777" w:rsidR="00C32103" w:rsidRPr="00C32103" w:rsidRDefault="00C32103" w:rsidP="00C32103">
      <w:pPr>
        <w:numPr>
          <w:ilvl w:val="1"/>
          <w:numId w:val="7"/>
        </w:numPr>
        <w:spacing w:beforeAutospacing="1" w:afterAutospacing="1"/>
        <w:ind w:left="0"/>
        <w:rPr>
          <w:rFonts w:ascii="Helvetica Neue" w:eastAsia="Times New Roman" w:hAnsi="Helvetica Neue" w:cs="Times New Roman"/>
          <w:color w:val="56585A"/>
          <w:sz w:val="16"/>
          <w:szCs w:val="16"/>
          <w:lang w:val="en-NZ" w:eastAsia="en-GB"/>
        </w:rPr>
      </w:pPr>
      <w:hyperlink r:id="rId15" w:history="1">
        <w:proofErr w:type="spellStart"/>
        <w:r w:rsidRPr="00C32103">
          <w:rPr>
            <w:rFonts w:ascii="Helvetica Neue" w:eastAsia="Times New Roman" w:hAnsi="Helvetica Neue" w:cs="Times New Roman"/>
            <w:color w:val="444444"/>
            <w:sz w:val="18"/>
            <w:szCs w:val="18"/>
            <w:lang w:val="en-NZ" w:eastAsia="en-GB"/>
          </w:rPr>
          <w:t>Matauranga</w:t>
        </w:r>
        <w:proofErr w:type="spellEnd"/>
        <w:r w:rsidRPr="00C32103">
          <w:rPr>
            <w:rFonts w:ascii="Helvetica Neue" w:eastAsia="Times New Roman" w:hAnsi="Helvetica Neue" w:cs="Times New Roman"/>
            <w:color w:val="444444"/>
            <w:sz w:val="18"/>
            <w:szCs w:val="18"/>
            <w:lang w:val="en-NZ" w:eastAsia="en-GB"/>
          </w:rPr>
          <w:t xml:space="preserve"> Maori</w:t>
        </w:r>
      </w:hyperlink>
    </w:p>
    <w:p w14:paraId="4452130D" w14:textId="77777777" w:rsidR="00C32103" w:rsidRPr="00C32103" w:rsidRDefault="00C32103" w:rsidP="00C32103">
      <w:pPr>
        <w:numPr>
          <w:ilvl w:val="2"/>
          <w:numId w:val="7"/>
        </w:numPr>
        <w:spacing w:beforeAutospacing="1" w:afterAutospacing="1"/>
        <w:ind w:left="0"/>
        <w:rPr>
          <w:rFonts w:ascii="Helvetica Neue" w:eastAsia="Times New Roman" w:hAnsi="Helvetica Neue" w:cs="Times New Roman"/>
          <w:color w:val="56585A"/>
          <w:sz w:val="14"/>
          <w:szCs w:val="14"/>
          <w:lang w:val="en-NZ" w:eastAsia="en-GB"/>
        </w:rPr>
      </w:pPr>
      <w:hyperlink r:id="rId16" w:history="1">
        <w:r w:rsidRPr="00C32103">
          <w:rPr>
            <w:rFonts w:ascii="Helvetica Neue" w:eastAsia="Times New Roman" w:hAnsi="Helvetica Neue" w:cs="Times New Roman"/>
            <w:color w:val="444444"/>
            <w:sz w:val="15"/>
            <w:szCs w:val="15"/>
            <w:lang w:val="en-NZ" w:eastAsia="en-GB"/>
          </w:rPr>
          <w:t>Reporting cultural sustainability</w:t>
        </w:r>
      </w:hyperlink>
    </w:p>
    <w:p w14:paraId="1BB1AD1F" w14:textId="77777777" w:rsidR="00C32103" w:rsidRPr="00C32103" w:rsidRDefault="00C32103" w:rsidP="00C32103">
      <w:pPr>
        <w:numPr>
          <w:ilvl w:val="2"/>
          <w:numId w:val="7"/>
        </w:numPr>
        <w:spacing w:beforeAutospacing="1" w:afterAutospacing="1"/>
        <w:ind w:left="0"/>
        <w:rPr>
          <w:rFonts w:ascii="Helvetica Neue" w:eastAsia="Times New Roman" w:hAnsi="Helvetica Neue" w:cs="Times New Roman"/>
          <w:color w:val="56585A"/>
          <w:sz w:val="14"/>
          <w:szCs w:val="14"/>
          <w:lang w:val="en-NZ" w:eastAsia="en-GB"/>
        </w:rPr>
      </w:pPr>
      <w:hyperlink r:id="rId17" w:history="1">
        <w:r w:rsidRPr="00C32103">
          <w:rPr>
            <w:rFonts w:ascii="Helvetica Neue" w:eastAsia="Times New Roman" w:hAnsi="Helvetica Neue" w:cs="Times New Roman"/>
            <w:color w:val="444444"/>
            <w:sz w:val="15"/>
            <w:szCs w:val="15"/>
            <w:shd w:val="clear" w:color="auto" w:fill="E5E4E0"/>
            <w:lang w:val="en-NZ" w:eastAsia="en-GB"/>
          </w:rPr>
          <w:t xml:space="preserve">What is </w:t>
        </w:r>
        <w:proofErr w:type="spellStart"/>
        <w:r w:rsidRPr="00C32103">
          <w:rPr>
            <w:rFonts w:ascii="Helvetica Neue" w:eastAsia="Times New Roman" w:hAnsi="Helvetica Neue" w:cs="Times New Roman"/>
            <w:color w:val="444444"/>
            <w:sz w:val="15"/>
            <w:szCs w:val="15"/>
            <w:shd w:val="clear" w:color="auto" w:fill="E5E4E0"/>
            <w:lang w:val="en-NZ" w:eastAsia="en-GB"/>
          </w:rPr>
          <w:t>Matauranga</w:t>
        </w:r>
        <w:proofErr w:type="spellEnd"/>
        <w:r w:rsidRPr="00C32103">
          <w:rPr>
            <w:rFonts w:ascii="Helvetica Neue" w:eastAsia="Times New Roman" w:hAnsi="Helvetica Neue" w:cs="Times New Roman"/>
            <w:color w:val="444444"/>
            <w:sz w:val="15"/>
            <w:szCs w:val="15"/>
            <w:shd w:val="clear" w:color="auto" w:fill="E5E4E0"/>
            <w:lang w:val="en-NZ" w:eastAsia="en-GB"/>
          </w:rPr>
          <w:t xml:space="preserve"> Maori?</w:t>
        </w:r>
      </w:hyperlink>
    </w:p>
    <w:p w14:paraId="0A4B381C"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18" w:history="1">
        <w:r w:rsidRPr="00C32103">
          <w:rPr>
            <w:rFonts w:ascii="Helvetica Neue" w:eastAsia="Times New Roman" w:hAnsi="Helvetica Neue" w:cs="Times New Roman"/>
            <w:color w:val="444444"/>
            <w:sz w:val="20"/>
            <w:szCs w:val="20"/>
            <w:lang w:val="en-NZ" w:eastAsia="en-GB"/>
          </w:rPr>
          <w:t>Science for sustainability</w:t>
        </w:r>
      </w:hyperlink>
    </w:p>
    <w:p w14:paraId="02B44658"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19" w:history="1">
        <w:r w:rsidRPr="00C32103">
          <w:rPr>
            <w:rFonts w:ascii="Helvetica Neue" w:eastAsia="Times New Roman" w:hAnsi="Helvetica Neue" w:cs="Times New Roman"/>
            <w:color w:val="444444"/>
            <w:sz w:val="20"/>
            <w:szCs w:val="20"/>
            <w:lang w:val="en-NZ" w:eastAsia="en-GB"/>
          </w:rPr>
          <w:t>Our sustainability progress</w:t>
        </w:r>
      </w:hyperlink>
    </w:p>
    <w:p w14:paraId="58FB4BF9"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20" w:history="1">
        <w:r w:rsidRPr="00C32103">
          <w:rPr>
            <w:rFonts w:ascii="Helvetica Neue" w:eastAsia="Times New Roman" w:hAnsi="Helvetica Neue" w:cs="Times New Roman"/>
            <w:color w:val="444444"/>
            <w:sz w:val="20"/>
            <w:szCs w:val="20"/>
            <w:lang w:val="en-NZ" w:eastAsia="en-GB"/>
          </w:rPr>
          <w:t>Our sustainability aims</w:t>
        </w:r>
      </w:hyperlink>
    </w:p>
    <w:p w14:paraId="3B9E7D88"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21" w:history="1">
        <w:r w:rsidRPr="00C32103">
          <w:rPr>
            <w:rFonts w:ascii="Helvetica Neue" w:eastAsia="Times New Roman" w:hAnsi="Helvetica Neue" w:cs="Times New Roman"/>
            <w:color w:val="444444"/>
            <w:sz w:val="20"/>
            <w:szCs w:val="20"/>
            <w:lang w:val="en-NZ" w:eastAsia="en-GB"/>
          </w:rPr>
          <w:t>Annual Reports</w:t>
        </w:r>
      </w:hyperlink>
    </w:p>
    <w:p w14:paraId="4A428E5E"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22" w:history="1">
        <w:r w:rsidRPr="00C32103">
          <w:rPr>
            <w:rFonts w:ascii="Helvetica Neue" w:eastAsia="Times New Roman" w:hAnsi="Helvetica Neue" w:cs="Times New Roman"/>
            <w:color w:val="444444"/>
            <w:sz w:val="20"/>
            <w:szCs w:val="20"/>
            <w:lang w:val="en-NZ" w:eastAsia="en-GB"/>
          </w:rPr>
          <w:t>Statement of Corporate Intent (SCI)</w:t>
        </w:r>
      </w:hyperlink>
    </w:p>
    <w:p w14:paraId="765C7C52" w14:textId="77777777" w:rsidR="00C32103" w:rsidRPr="00C32103" w:rsidRDefault="00C32103" w:rsidP="00C32103">
      <w:pPr>
        <w:numPr>
          <w:ilvl w:val="0"/>
          <w:numId w:val="7"/>
        </w:numPr>
        <w:spacing w:beforeAutospacing="1" w:afterAutospacing="1"/>
        <w:ind w:left="0"/>
        <w:rPr>
          <w:rFonts w:ascii="Helvetica Neue" w:eastAsia="Times New Roman" w:hAnsi="Helvetica Neue" w:cs="Times New Roman"/>
          <w:color w:val="56585A"/>
          <w:sz w:val="18"/>
          <w:szCs w:val="18"/>
          <w:lang w:val="en-NZ" w:eastAsia="en-GB"/>
        </w:rPr>
      </w:pPr>
      <w:hyperlink r:id="rId23" w:history="1">
        <w:r w:rsidRPr="00C32103">
          <w:rPr>
            <w:rFonts w:ascii="Helvetica Neue" w:eastAsia="Times New Roman" w:hAnsi="Helvetica Neue" w:cs="Times New Roman"/>
            <w:color w:val="444444"/>
            <w:sz w:val="20"/>
            <w:szCs w:val="20"/>
            <w:lang w:val="en-NZ" w:eastAsia="en-GB"/>
          </w:rPr>
          <w:t>Performance Indicators</w:t>
        </w:r>
      </w:hyperlink>
    </w:p>
    <w:p w14:paraId="15E88A7B" w14:textId="408CAB5B" w:rsidR="00133DE5" w:rsidRDefault="00C32103">
      <w:hyperlink r:id="rId24" w:history="1">
        <w:r w:rsidRPr="006A49E2">
          <w:rPr>
            <w:rStyle w:val="Hyperlink"/>
          </w:rPr>
          <w:t>https://www.landcareresearch.co.nz/about/sustainability/voices/matauranga-maori/what-is-matauranga-maori</w:t>
        </w:r>
      </w:hyperlink>
    </w:p>
    <w:p w14:paraId="64749928" w14:textId="77777777" w:rsidR="00C32103" w:rsidRDefault="00C32103"/>
    <w:sectPr w:rsidR="00C32103"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C02"/>
    <w:multiLevelType w:val="multilevel"/>
    <w:tmpl w:val="BED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52F"/>
    <w:multiLevelType w:val="multilevel"/>
    <w:tmpl w:val="05DAD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43D07"/>
    <w:multiLevelType w:val="multilevel"/>
    <w:tmpl w:val="F87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513C4"/>
    <w:multiLevelType w:val="multilevel"/>
    <w:tmpl w:val="CFB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06800"/>
    <w:multiLevelType w:val="multilevel"/>
    <w:tmpl w:val="090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94AAD"/>
    <w:multiLevelType w:val="multilevel"/>
    <w:tmpl w:val="388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35DD9"/>
    <w:multiLevelType w:val="multilevel"/>
    <w:tmpl w:val="13D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03"/>
    <w:rsid w:val="00020893"/>
    <w:rsid w:val="001405F8"/>
    <w:rsid w:val="00186FE4"/>
    <w:rsid w:val="00187A33"/>
    <w:rsid w:val="005028D5"/>
    <w:rsid w:val="00731F4D"/>
    <w:rsid w:val="007E5424"/>
    <w:rsid w:val="008F33D0"/>
    <w:rsid w:val="009B4BED"/>
    <w:rsid w:val="00C32103"/>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3ABA8"/>
  <w14:defaultImageDpi w14:val="32767"/>
  <w15:chartTrackingRefBased/>
  <w15:docId w15:val="{BDFB0FDF-4F35-E240-9ECE-E2985B0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210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C32103"/>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C32103"/>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103"/>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C32103"/>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C32103"/>
    <w:rPr>
      <w:rFonts w:ascii="Times New Roman" w:eastAsia="Times New Roman" w:hAnsi="Times New Roman" w:cs="Times New Roman"/>
      <w:b/>
      <w:bCs/>
      <w:sz w:val="27"/>
      <w:szCs w:val="27"/>
      <w:lang w:val="en-NZ" w:eastAsia="en-GB"/>
    </w:rPr>
  </w:style>
  <w:style w:type="paragraph" w:styleId="NormalWeb">
    <w:name w:val="Normal (Web)"/>
    <w:basedOn w:val="Normal"/>
    <w:uiPriority w:val="99"/>
    <w:semiHidden/>
    <w:unhideWhenUsed/>
    <w:rsid w:val="00C32103"/>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C32103"/>
  </w:style>
  <w:style w:type="character" w:styleId="Emphasis">
    <w:name w:val="Emphasis"/>
    <w:basedOn w:val="DefaultParagraphFont"/>
    <w:uiPriority w:val="20"/>
    <w:qFormat/>
    <w:rsid w:val="00C32103"/>
    <w:rPr>
      <w:i/>
      <w:iCs/>
    </w:rPr>
  </w:style>
  <w:style w:type="character" w:styleId="Strong">
    <w:name w:val="Strong"/>
    <w:basedOn w:val="DefaultParagraphFont"/>
    <w:uiPriority w:val="22"/>
    <w:qFormat/>
    <w:rsid w:val="00C32103"/>
    <w:rPr>
      <w:b/>
      <w:bCs/>
    </w:rPr>
  </w:style>
  <w:style w:type="character" w:styleId="Hyperlink">
    <w:name w:val="Hyperlink"/>
    <w:basedOn w:val="DefaultParagraphFont"/>
    <w:uiPriority w:val="99"/>
    <w:unhideWhenUsed/>
    <w:rsid w:val="00C32103"/>
    <w:rPr>
      <w:color w:val="0000FF"/>
      <w:u w:val="single"/>
    </w:rPr>
  </w:style>
  <w:style w:type="paragraph" w:customStyle="1" w:styleId="hier">
    <w:name w:val="hier"/>
    <w:basedOn w:val="Normal"/>
    <w:rsid w:val="00C32103"/>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C32103"/>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C3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73976">
      <w:bodyDiv w:val="1"/>
      <w:marLeft w:val="0"/>
      <w:marRight w:val="0"/>
      <w:marTop w:val="0"/>
      <w:marBottom w:val="0"/>
      <w:divBdr>
        <w:top w:val="none" w:sz="0" w:space="0" w:color="auto"/>
        <w:left w:val="none" w:sz="0" w:space="0" w:color="auto"/>
        <w:bottom w:val="none" w:sz="0" w:space="0" w:color="auto"/>
        <w:right w:val="none" w:sz="0" w:space="0" w:color="auto"/>
      </w:divBdr>
      <w:divsChild>
        <w:div w:id="308901366">
          <w:marLeft w:val="450"/>
          <w:marRight w:val="0"/>
          <w:marTop w:val="0"/>
          <w:marBottom w:val="0"/>
          <w:divBdr>
            <w:top w:val="none" w:sz="0" w:space="0" w:color="auto"/>
            <w:left w:val="none" w:sz="0" w:space="0" w:color="auto"/>
            <w:bottom w:val="none" w:sz="0" w:space="0" w:color="auto"/>
            <w:right w:val="none" w:sz="0" w:space="0" w:color="auto"/>
          </w:divBdr>
          <w:divsChild>
            <w:div w:id="115758192">
              <w:marLeft w:val="150"/>
              <w:marRight w:val="150"/>
              <w:marTop w:val="150"/>
              <w:marBottom w:val="150"/>
              <w:divBdr>
                <w:top w:val="none" w:sz="0" w:space="0" w:color="auto"/>
                <w:left w:val="none" w:sz="0" w:space="0" w:color="auto"/>
                <w:bottom w:val="none" w:sz="0" w:space="0" w:color="auto"/>
                <w:right w:val="none" w:sz="0" w:space="0" w:color="auto"/>
              </w:divBdr>
            </w:div>
            <w:div w:id="1331330728">
              <w:marLeft w:val="0"/>
              <w:marRight w:val="202"/>
              <w:marTop w:val="0"/>
              <w:marBottom w:val="150"/>
              <w:divBdr>
                <w:top w:val="none" w:sz="0" w:space="0" w:color="auto"/>
                <w:left w:val="none" w:sz="0" w:space="0" w:color="auto"/>
                <w:bottom w:val="none" w:sz="0" w:space="0" w:color="auto"/>
                <w:right w:val="none" w:sz="0" w:space="0" w:color="auto"/>
              </w:divBdr>
              <w:divsChild>
                <w:div w:id="298264601">
                  <w:marLeft w:val="-45"/>
                  <w:marRight w:val="75"/>
                  <w:marTop w:val="75"/>
                  <w:marBottom w:val="450"/>
                  <w:divBdr>
                    <w:top w:val="none" w:sz="0" w:space="0" w:color="auto"/>
                    <w:left w:val="none" w:sz="0" w:space="0" w:color="auto"/>
                    <w:bottom w:val="none" w:sz="0" w:space="0" w:color="auto"/>
                    <w:right w:val="none" w:sz="0" w:space="0" w:color="auto"/>
                  </w:divBdr>
                </w:div>
              </w:divsChild>
            </w:div>
          </w:divsChild>
        </w:div>
        <w:div w:id="1987587648">
          <w:marLeft w:val="0"/>
          <w:marRight w:val="0"/>
          <w:marTop w:val="0"/>
          <w:marBottom w:val="0"/>
          <w:divBdr>
            <w:top w:val="none" w:sz="0" w:space="0" w:color="auto"/>
            <w:left w:val="none" w:sz="0" w:space="0" w:color="auto"/>
            <w:bottom w:val="none" w:sz="0" w:space="0" w:color="auto"/>
            <w:right w:val="none" w:sz="0" w:space="0" w:color="auto"/>
          </w:divBdr>
          <w:divsChild>
            <w:div w:id="1019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ap.org/pdd/prs/ProjectActivities/Ongoing/gg/governance.asp" TargetMode="External"/><Relationship Id="rId13" Type="http://schemas.openxmlformats.org/officeDocument/2006/relationships/hyperlink" Target="https://www.landcareresearch.co.nz/about/sustainability/voices" TargetMode="External"/><Relationship Id="rId18" Type="http://schemas.openxmlformats.org/officeDocument/2006/relationships/hyperlink" Target="https://www.landcareresearch.co.nz/about/sustainability/science-for-sustainabil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ndcareresearch.co.nz/about/sustainability/annual-reports" TargetMode="External"/><Relationship Id="rId7" Type="http://schemas.openxmlformats.org/officeDocument/2006/relationships/hyperlink" Target="https://www.tpk.govt.nz/en/" TargetMode="External"/><Relationship Id="rId12" Type="http://schemas.openxmlformats.org/officeDocument/2006/relationships/hyperlink" Target="https://www.landcareresearch.co.nz/about/sustainability" TargetMode="External"/><Relationship Id="rId17" Type="http://schemas.openxmlformats.org/officeDocument/2006/relationships/hyperlink" Target="https://www.landcareresearch.co.nz/about/sustainability/voices/matauranga-maori/what-is-matauranga-maor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ndcareresearch.co.nz/about/sustainability/voices/matauranga-maori/reporting-cultural-sustainability" TargetMode="External"/><Relationship Id="rId20" Type="http://schemas.openxmlformats.org/officeDocument/2006/relationships/hyperlink" Target="https://www.landcareresearch.co.nz/about/sustainability/our-sustainability-aim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s://www.landcareresearch.co.nz/about/sustainability/voices/matauranga-maori/what-is-matauranga-maori" TargetMode="External"/><Relationship Id="rId5" Type="http://schemas.openxmlformats.org/officeDocument/2006/relationships/image" Target="media/image1.jpeg"/><Relationship Id="rId15" Type="http://schemas.openxmlformats.org/officeDocument/2006/relationships/hyperlink" Target="https://www.landcareresearch.co.nz/about/sustainability/voices/matauranga-maori" TargetMode="External"/><Relationship Id="rId23" Type="http://schemas.openxmlformats.org/officeDocument/2006/relationships/hyperlink" Target="https://www.landcareresearch.co.nz/about/sustainability/indicators" TargetMode="External"/><Relationship Id="rId10" Type="http://schemas.openxmlformats.org/officeDocument/2006/relationships/hyperlink" Target="https://www.landcareresearch.co.nz/about/sustainability/voices/matauranga-maori/what-is-matauranga-maori/framework" TargetMode="External"/><Relationship Id="rId19" Type="http://schemas.openxmlformats.org/officeDocument/2006/relationships/hyperlink" Target="https://www.landcareresearch.co.nz/about/sustainability/our-sustainability-progress" TargetMode="External"/><Relationship Id="rId4" Type="http://schemas.openxmlformats.org/officeDocument/2006/relationships/webSettings" Target="webSettings.xml"/><Relationship Id="rId9" Type="http://schemas.openxmlformats.org/officeDocument/2006/relationships/hyperlink" Target="https://www.adb.org/themes/governance/main" TargetMode="External"/><Relationship Id="rId14" Type="http://schemas.openxmlformats.org/officeDocument/2006/relationships/hyperlink" Target="https://www.landcareresearch.co.nz/about/sustainability/voices/perspectives" TargetMode="External"/><Relationship Id="rId22" Type="http://schemas.openxmlformats.org/officeDocument/2006/relationships/hyperlink" Target="https://www.landcareresearch.co.nz/about/sustainability/statement-of-corporate-intent-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2020-04-07T10:26:00Z</dcterms:created>
  <dcterms:modified xsi:type="dcterms:W3CDTF">2020-04-07T10:26:00Z</dcterms:modified>
</cp:coreProperties>
</file>