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6E" w:rsidRPr="007D316E" w:rsidRDefault="007D316E" w:rsidP="007D316E">
      <w:pPr>
        <w:shd w:val="clear" w:color="auto" w:fill="FFFFFF"/>
        <w:outlineLvl w:val="0"/>
        <w:rPr>
          <w:rFonts w:ascii="Helvetica" w:eastAsia="Times New Roman" w:hAnsi="Helvetica" w:cs="Times New Roman"/>
          <w:color w:val="333333"/>
          <w:kern w:val="36"/>
          <w:sz w:val="68"/>
          <w:szCs w:val="68"/>
          <w:lang w:val="en-NZ"/>
        </w:rPr>
      </w:pPr>
      <w:r w:rsidRPr="007D316E">
        <w:rPr>
          <w:rFonts w:ascii="Helvetica" w:eastAsia="Times New Roman" w:hAnsi="Helvetica" w:cs="Times New Roman"/>
          <w:color w:val="333333"/>
          <w:kern w:val="36"/>
          <w:sz w:val="68"/>
          <w:szCs w:val="68"/>
          <w:lang w:val="en-NZ"/>
        </w:rPr>
        <w:t>Why a Cultural Health Index?</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Healthy waterways have always been prized by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Ensuring the mauri of the waterway is not diminished, gathering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for sustenance and maintaining the mana of the tribe are all fundamental cultural values. As the country was settled, the </w:t>
      </w:r>
      <w:proofErr w:type="spellStart"/>
      <w:r w:rsidRPr="007D316E">
        <w:rPr>
          <w:rFonts w:ascii="Helvetica" w:eastAsia="Times New Roman" w:hAnsi="Helvetica" w:cs="Times New Roman"/>
          <w:color w:val="333333"/>
          <w:lang w:val="en-NZ"/>
        </w:rPr>
        <w:t>kaitiakitanga</w:t>
      </w:r>
      <w:proofErr w:type="spellEnd"/>
      <w:r w:rsidRPr="007D316E">
        <w:rPr>
          <w:rFonts w:ascii="Helvetica" w:eastAsia="Times New Roman" w:hAnsi="Helvetica" w:cs="Times New Roman"/>
          <w:color w:val="333333"/>
          <w:lang w:val="en-NZ"/>
        </w:rPr>
        <w:t xml:space="preserve"> role of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was downgraded.</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More recently, the right of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to take part in managing freshwater resources has been formally recognised and legislated for. </w:t>
      </w:r>
      <w:r w:rsidRPr="007D316E">
        <w:rPr>
          <w:rFonts w:ascii="Helvetica" w:eastAsia="Times New Roman" w:hAnsi="Helvetica" w:cs="Times New Roman"/>
          <w:b/>
          <w:bCs/>
          <w:color w:val="333333"/>
          <w:sz w:val="20"/>
          <w:szCs w:val="20"/>
          <w:lang w:val="en-NZ"/>
        </w:rPr>
        <w:t>[The relationship Māori have with the environment is referred to in Part 2 of the Resource Management Act, particularly sections 5, 6(e), 7(a) and 8. Here resource management agencies are required to recognise and provide for the culture and traditions of Māori relating to ancestral lands, </w:t>
      </w:r>
      <w:r w:rsidRPr="007D316E">
        <w:rPr>
          <w:rFonts w:ascii="Helvetica" w:eastAsia="Times New Roman" w:hAnsi="Helvetica" w:cs="Times New Roman"/>
          <w:b/>
          <w:bCs/>
          <w:i/>
          <w:iCs/>
          <w:color w:val="333333"/>
          <w:sz w:val="20"/>
          <w:szCs w:val="20"/>
          <w:lang w:val="en-NZ"/>
        </w:rPr>
        <w:t>water</w:t>
      </w:r>
      <w:r w:rsidRPr="007D316E">
        <w:rPr>
          <w:rFonts w:ascii="Helvetica" w:eastAsia="Times New Roman" w:hAnsi="Helvetica" w:cs="Times New Roman"/>
          <w:b/>
          <w:bCs/>
          <w:color w:val="333333"/>
          <w:sz w:val="20"/>
          <w:szCs w:val="20"/>
          <w:lang w:val="en-NZ"/>
        </w:rPr>
        <w:t xml:space="preserve">, sites, </w:t>
      </w:r>
      <w:proofErr w:type="spellStart"/>
      <w:r w:rsidRPr="007D316E">
        <w:rPr>
          <w:rFonts w:ascii="Helvetica" w:eastAsia="Times New Roman" w:hAnsi="Helvetica" w:cs="Times New Roman"/>
          <w:b/>
          <w:bCs/>
          <w:color w:val="333333"/>
          <w:sz w:val="20"/>
          <w:szCs w:val="20"/>
          <w:lang w:val="en-NZ"/>
        </w:rPr>
        <w:t>waahi</w:t>
      </w:r>
      <w:proofErr w:type="spellEnd"/>
      <w:r w:rsidRPr="007D316E">
        <w:rPr>
          <w:rFonts w:ascii="Helvetica" w:eastAsia="Times New Roman" w:hAnsi="Helvetica" w:cs="Times New Roman"/>
          <w:b/>
          <w:bCs/>
          <w:color w:val="333333"/>
          <w:sz w:val="20"/>
          <w:szCs w:val="20"/>
          <w:lang w:val="en-NZ"/>
        </w:rPr>
        <w:t xml:space="preserve"> </w:t>
      </w:r>
      <w:proofErr w:type="spellStart"/>
      <w:r w:rsidRPr="007D316E">
        <w:rPr>
          <w:rFonts w:ascii="Helvetica" w:eastAsia="Times New Roman" w:hAnsi="Helvetica" w:cs="Times New Roman"/>
          <w:b/>
          <w:bCs/>
          <w:color w:val="333333"/>
          <w:sz w:val="20"/>
          <w:szCs w:val="20"/>
          <w:lang w:val="en-NZ"/>
        </w:rPr>
        <w:t>tapu</w:t>
      </w:r>
      <w:proofErr w:type="spellEnd"/>
      <w:r w:rsidRPr="007D316E">
        <w:rPr>
          <w:rFonts w:ascii="Helvetica" w:eastAsia="Times New Roman" w:hAnsi="Helvetica" w:cs="Times New Roman"/>
          <w:b/>
          <w:bCs/>
          <w:color w:val="333333"/>
          <w:sz w:val="20"/>
          <w:szCs w:val="20"/>
          <w:lang w:val="en-NZ"/>
        </w:rPr>
        <w:t xml:space="preserve"> and other taonga. They must also have particular regard to </w:t>
      </w:r>
      <w:proofErr w:type="spellStart"/>
      <w:r w:rsidRPr="007D316E">
        <w:rPr>
          <w:rFonts w:ascii="Helvetica" w:eastAsia="Times New Roman" w:hAnsi="Helvetica" w:cs="Times New Roman"/>
          <w:b/>
          <w:bCs/>
          <w:color w:val="333333"/>
          <w:sz w:val="20"/>
          <w:szCs w:val="20"/>
          <w:lang w:val="en-NZ"/>
        </w:rPr>
        <w:t>kaitiakitanga</w:t>
      </w:r>
      <w:proofErr w:type="spellEnd"/>
      <w:r w:rsidRPr="007D316E">
        <w:rPr>
          <w:rFonts w:ascii="Helvetica" w:eastAsia="Times New Roman" w:hAnsi="Helvetica" w:cs="Times New Roman"/>
          <w:b/>
          <w:bCs/>
          <w:color w:val="333333"/>
          <w:sz w:val="20"/>
          <w:szCs w:val="20"/>
          <w:lang w:val="en-NZ"/>
        </w:rPr>
        <w:t xml:space="preserve"> and take into account the principles of the Treaty of Waitangi. Māori expect that they will be included and will be actively involved in environmental management processes given these provisions in Part 2 of the RMA.]</w:t>
      </w:r>
      <w:r w:rsidRPr="007D316E">
        <w:rPr>
          <w:rFonts w:ascii="Helvetica" w:eastAsia="Times New Roman" w:hAnsi="Helvetica" w:cs="Times New Roman"/>
          <w:color w:val="333333"/>
          <w:lang w:val="en-NZ"/>
        </w:rPr>
        <w:t> The issue now is to find meaningful ways of incorporating cultural perspectives and values into current water management decision making.</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challenge for both Māori and resource managers is how to satisfy these obligations and expectations in the absence of knowledge, tools and processes that provide resource managers with access to a Māori perspective. Without these, resource managers will have trouble incorporating Māori values in the planning and application of environmental management and working in partnership with the iwi and </w:t>
      </w:r>
      <w:proofErr w:type="spellStart"/>
      <w:r w:rsidRPr="007D316E">
        <w:rPr>
          <w:rFonts w:ascii="Helvetica" w:eastAsia="Times New Roman" w:hAnsi="Helvetica" w:cs="Times New Roman"/>
          <w:color w:val="333333"/>
          <w:lang w:val="en-NZ"/>
        </w:rPr>
        <w:t>hapū</w:t>
      </w:r>
      <w:proofErr w:type="spellEnd"/>
      <w:r w:rsidRPr="007D316E">
        <w:rPr>
          <w:rFonts w:ascii="Helvetica" w:eastAsia="Times New Roman" w:hAnsi="Helvetica" w:cs="Times New Roman"/>
          <w:color w:val="333333"/>
          <w:lang w:val="en-NZ"/>
        </w:rPr>
        <w:t xml:space="preserve"> who share a responsibility for the areas in question.</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The Cultural Health Index is such a tool. Based on cultural values and knowledge, the Index provides a means by which iwi can communicate with water managers in a way that can be understood and integrated into resource management processes.</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The Cultural Health Index (CHI) was developed to help Māori participate meaningfully in the management of freshwater – specifically stream health. The Cultural Health Index aims to achieve two main goals:</w:t>
      </w:r>
    </w:p>
    <w:p w:rsidR="007D316E" w:rsidRPr="007D316E" w:rsidRDefault="007D316E" w:rsidP="007D316E">
      <w:pPr>
        <w:numPr>
          <w:ilvl w:val="0"/>
          <w:numId w:val="1"/>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b/>
          <w:bCs/>
          <w:color w:val="333333"/>
          <w:lang w:val="en-NZ"/>
        </w:rPr>
        <w:t>To provide a way for Māori to take an active role in managing fresh water resources</w:t>
      </w:r>
      <w:r w:rsidRPr="007D316E">
        <w:rPr>
          <w:rFonts w:ascii="Helvetica" w:eastAsia="Times New Roman" w:hAnsi="Helvetica" w:cs="Times New Roman"/>
          <w:color w:val="333333"/>
          <w:lang w:val="en-NZ"/>
        </w:rPr>
        <w:t>.</w:t>
      </w:r>
      <w:r w:rsidRPr="007D316E">
        <w:rPr>
          <w:rFonts w:ascii="Helvetica" w:eastAsia="Times New Roman" w:hAnsi="Helvetica" w:cs="Times New Roman"/>
          <w:color w:val="333333"/>
          <w:lang w:val="en-NZ"/>
        </w:rPr>
        <w:br/>
        <w:t>The index does this by providing a framework for Māori to apply traditional methods and perspectives in assessing the overall health of waterways in their area.</w:t>
      </w:r>
    </w:p>
    <w:p w:rsidR="007D316E" w:rsidRPr="007D316E" w:rsidRDefault="007D316E" w:rsidP="007D316E">
      <w:pPr>
        <w:numPr>
          <w:ilvl w:val="0"/>
          <w:numId w:val="1"/>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b/>
          <w:bCs/>
          <w:color w:val="333333"/>
          <w:lang w:val="en-NZ"/>
        </w:rPr>
        <w:t>To provide an opportunity for resource management agencies to discuss and incorporate Māori perspectives and values for stream health in management decisions.</w:t>
      </w:r>
      <w:r w:rsidRPr="007D316E">
        <w:rPr>
          <w:rFonts w:ascii="Helvetica" w:eastAsia="Times New Roman" w:hAnsi="Helvetica" w:cs="Times New Roman"/>
          <w:color w:val="333333"/>
          <w:lang w:val="en-NZ"/>
        </w:rPr>
        <w:br/>
        <w:t>The CHI recognises and expresses Māori values and links this cultural knowledge to western scientific methods in a way that satisfies the needs of iwi/</w:t>
      </w:r>
      <w:proofErr w:type="spellStart"/>
      <w:r w:rsidRPr="007D316E">
        <w:rPr>
          <w:rFonts w:ascii="Helvetica" w:eastAsia="Times New Roman" w:hAnsi="Helvetica" w:cs="Times New Roman"/>
          <w:color w:val="333333"/>
          <w:lang w:val="en-NZ"/>
        </w:rPr>
        <w:t>hapū</w:t>
      </w:r>
      <w:proofErr w:type="spellEnd"/>
      <w:r w:rsidRPr="007D316E">
        <w:rPr>
          <w:rFonts w:ascii="Helvetica" w:eastAsia="Times New Roman" w:hAnsi="Helvetica" w:cs="Times New Roman"/>
          <w:color w:val="333333"/>
          <w:lang w:val="en-NZ"/>
        </w:rPr>
        <w:t xml:space="preserve"> and resource managers.</w:t>
      </w:r>
    </w:p>
    <w:p w:rsidR="007D316E" w:rsidRPr="007D316E" w:rsidRDefault="007D316E" w:rsidP="007D316E">
      <w:pPr>
        <w:shd w:val="clear" w:color="auto" w:fill="FFFFFF"/>
        <w:spacing w:before="450" w:after="165"/>
        <w:outlineLvl w:val="1"/>
        <w:rPr>
          <w:rFonts w:ascii="georgia" w:eastAsia="Times New Roman" w:hAnsi="georgia" w:cs="Times New Roman"/>
          <w:color w:val="0C3F4D"/>
          <w:sz w:val="38"/>
          <w:szCs w:val="38"/>
          <w:lang w:val="en-NZ"/>
        </w:rPr>
      </w:pPr>
      <w:r w:rsidRPr="007D316E">
        <w:rPr>
          <w:rFonts w:ascii="Helvetica" w:eastAsia="Times New Roman" w:hAnsi="Helvetica" w:cs="Times New Roman"/>
          <w:b/>
          <w:bCs/>
          <w:noProof/>
          <w:color w:val="333333"/>
          <w:sz w:val="36"/>
          <w:szCs w:val="36"/>
          <w:lang w:val="en-NZ"/>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3810000"/>
            <wp:effectExtent l="0" t="0" r="0" b="0"/>
            <wp:wrapSquare wrapText="bothSides"/>
            <wp:docPr id="3" name="Picture 3" descr="Four team members discuss the health of a stream in their cat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team members discuss the health of a stream in their catch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16E">
        <w:rPr>
          <w:rFonts w:ascii="georgia" w:eastAsia="Times New Roman" w:hAnsi="georgia" w:cs="Times New Roman"/>
          <w:color w:val="0C3F4D"/>
          <w:sz w:val="38"/>
          <w:szCs w:val="38"/>
          <w:lang w:val="en-NZ"/>
        </w:rPr>
        <w:t>What is the Cultural Health Index?</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The CHI is a tool that Māori can use to assess and manage waterways in their area. It is an index that allows iwi/</w:t>
      </w:r>
      <w:proofErr w:type="spellStart"/>
      <w:r w:rsidRPr="007D316E">
        <w:rPr>
          <w:rFonts w:ascii="Helvetica" w:eastAsia="Times New Roman" w:hAnsi="Helvetica" w:cs="Times New Roman"/>
          <w:color w:val="333333"/>
          <w:lang w:val="en-NZ"/>
        </w:rPr>
        <w:t>hapū</w:t>
      </w:r>
      <w:proofErr w:type="spellEnd"/>
      <w:r w:rsidRPr="007D316E">
        <w:rPr>
          <w:rFonts w:ascii="Helvetica" w:eastAsia="Times New Roman" w:hAnsi="Helvetica" w:cs="Times New Roman"/>
          <w:color w:val="333333"/>
          <w:lang w:val="en-NZ"/>
        </w:rPr>
        <w:t xml:space="preserve"> to assess the cultural and biological health of a stream or catchment of their choosing. These guidelines outline how to identify areas that need to be evaluated and how to set the programme up. They then direct how to collect data and analyse it so that changes at a site are identified and the site can be restored or enhanced if necessary. The CHI can also be used to monitor changes after restoration work has been carried out at a stream site.</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All aspects of the CHI are grounded in an iwi perspective of stream health and apply cultural values determined by the iwi/</w:t>
      </w:r>
      <w:proofErr w:type="spellStart"/>
      <w:r w:rsidRPr="007D316E">
        <w:rPr>
          <w:rFonts w:ascii="Helvetica" w:eastAsia="Times New Roman" w:hAnsi="Helvetica" w:cs="Times New Roman"/>
          <w:color w:val="333333"/>
          <w:lang w:val="en-NZ"/>
        </w:rPr>
        <w:t>hapū</w:t>
      </w:r>
      <w:proofErr w:type="spellEnd"/>
      <w:r w:rsidRPr="007D316E">
        <w:rPr>
          <w:rFonts w:ascii="Helvetica" w:eastAsia="Times New Roman" w:hAnsi="Helvetica" w:cs="Times New Roman"/>
          <w:color w:val="333333"/>
          <w:lang w:val="en-NZ"/>
        </w:rPr>
        <w:t>.</w:t>
      </w:r>
    </w:p>
    <w:p w:rsidR="007D316E" w:rsidRPr="007D316E" w:rsidRDefault="007D316E" w:rsidP="007D316E">
      <w:pPr>
        <w:shd w:val="clear" w:color="auto" w:fill="FFFFFF"/>
        <w:spacing w:before="450" w:after="165"/>
        <w:outlineLvl w:val="1"/>
        <w:rPr>
          <w:rFonts w:ascii="georgia" w:eastAsia="Times New Roman" w:hAnsi="georgia" w:cs="Times New Roman"/>
          <w:color w:val="0C3F4D"/>
          <w:sz w:val="38"/>
          <w:szCs w:val="38"/>
          <w:lang w:val="en-NZ"/>
        </w:rPr>
      </w:pPr>
      <w:r w:rsidRPr="007D316E">
        <w:rPr>
          <w:rFonts w:ascii="georgia" w:eastAsia="Times New Roman" w:hAnsi="georgia" w:cs="Times New Roman"/>
          <w:color w:val="0C3F4D"/>
          <w:sz w:val="38"/>
          <w:szCs w:val="38"/>
          <w:lang w:val="en-NZ"/>
        </w:rPr>
        <w:t>How does the Cultural Health Index work?</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The CHI is made up of three linked components. Each component is assessed separately by the iwi/</w:t>
      </w:r>
      <w:proofErr w:type="spellStart"/>
      <w:r w:rsidRPr="007D316E">
        <w:rPr>
          <w:rFonts w:ascii="Helvetica" w:eastAsia="Times New Roman" w:hAnsi="Helvetica" w:cs="Times New Roman"/>
          <w:color w:val="333333"/>
          <w:lang w:val="en-NZ"/>
        </w:rPr>
        <w:t>hapū</w:t>
      </w:r>
      <w:proofErr w:type="spellEnd"/>
      <w:r w:rsidRPr="007D316E">
        <w:rPr>
          <w:rFonts w:ascii="Helvetica" w:eastAsia="Times New Roman" w:hAnsi="Helvetica" w:cs="Times New Roman"/>
          <w:color w:val="333333"/>
          <w:lang w:val="en-NZ"/>
        </w:rPr>
        <w:t xml:space="preserve"> and then all three are combined to provide a Cultural Health measure. Combining the three components – status of the site,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values and stream health – gives a comprehensive assessment of the Cultural Health of the river site.</w:t>
      </w:r>
    </w:p>
    <w:p w:rsidR="007D316E" w:rsidRPr="007D316E" w:rsidRDefault="007D316E" w:rsidP="007D316E">
      <w:pPr>
        <w:shd w:val="clear" w:color="auto" w:fill="FFFFFF"/>
        <w:spacing w:before="330" w:after="165"/>
        <w:outlineLvl w:val="2"/>
        <w:rPr>
          <w:rFonts w:ascii="Helvetica" w:eastAsia="Times New Roman" w:hAnsi="Helvetica" w:cs="Times New Roman"/>
          <w:color w:val="333333"/>
          <w:sz w:val="30"/>
          <w:szCs w:val="30"/>
          <w:lang w:val="en-NZ"/>
        </w:rPr>
      </w:pPr>
      <w:r w:rsidRPr="007D316E">
        <w:rPr>
          <w:rFonts w:ascii="Helvetica" w:eastAsia="Times New Roman" w:hAnsi="Helvetica" w:cs="Times New Roman"/>
          <w:color w:val="333333"/>
          <w:sz w:val="30"/>
          <w:szCs w:val="30"/>
          <w:lang w:val="en-NZ"/>
        </w:rPr>
        <w:t>Component 1 – Site status</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Site status is a statement of whether or not the site is an area of traditional significance to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The status of the site can be assigned by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independently of the on-site assessment of the stream. A traditional site is assigned an </w:t>
      </w:r>
      <w:r w:rsidRPr="007D316E">
        <w:rPr>
          <w:rFonts w:ascii="Helvetica" w:eastAsia="Times New Roman" w:hAnsi="Helvetica" w:cs="Times New Roman"/>
          <w:b/>
          <w:bCs/>
          <w:color w:val="333333"/>
          <w:lang w:val="en-NZ"/>
        </w:rPr>
        <w:t>A</w:t>
      </w:r>
      <w:r w:rsidRPr="007D316E">
        <w:rPr>
          <w:rFonts w:ascii="Helvetica" w:eastAsia="Times New Roman" w:hAnsi="Helvetica" w:cs="Times New Roman"/>
          <w:color w:val="333333"/>
          <w:lang w:val="en-NZ"/>
        </w:rPr>
        <w:t>, a non–traditional site a </w:t>
      </w:r>
      <w:r w:rsidRPr="007D316E">
        <w:rPr>
          <w:rFonts w:ascii="Helvetica" w:eastAsia="Times New Roman" w:hAnsi="Helvetica" w:cs="Times New Roman"/>
          <w:b/>
          <w:bCs/>
          <w:color w:val="333333"/>
          <w:lang w:val="en-NZ"/>
        </w:rPr>
        <w:t>B</w:t>
      </w:r>
      <w:r w:rsidRPr="007D316E">
        <w:rPr>
          <w:rFonts w:ascii="Helvetica" w:eastAsia="Times New Roman" w:hAnsi="Helvetica" w:cs="Times New Roman"/>
          <w:color w:val="333333"/>
          <w:lang w:val="en-NZ"/>
        </w:rPr>
        <w:t>.</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A second measure making up the site status is an evaluation of whether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would return to the site in future. </w:t>
      </w:r>
      <w:r w:rsidRPr="007D316E">
        <w:rPr>
          <w:rFonts w:ascii="Helvetica" w:eastAsia="Times New Roman" w:hAnsi="Helvetica" w:cs="Times New Roman"/>
          <w:b/>
          <w:bCs/>
          <w:color w:val="333333"/>
          <w:lang w:val="en-NZ"/>
        </w:rPr>
        <w:t>1</w:t>
      </w:r>
      <w:r w:rsidRPr="007D316E">
        <w:rPr>
          <w:rFonts w:ascii="Helvetica" w:eastAsia="Times New Roman" w:hAnsi="Helvetica" w:cs="Times New Roman"/>
          <w:color w:val="333333"/>
          <w:lang w:val="en-NZ"/>
        </w:rPr>
        <w:t xml:space="preserve"> is assigned if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would return to the site, </w:t>
      </w:r>
      <w:r w:rsidRPr="007D316E">
        <w:rPr>
          <w:rFonts w:ascii="Helvetica" w:eastAsia="Times New Roman" w:hAnsi="Helvetica" w:cs="Times New Roman"/>
          <w:b/>
          <w:bCs/>
          <w:color w:val="333333"/>
          <w:lang w:val="en-NZ"/>
        </w:rPr>
        <w:t>0</w:t>
      </w:r>
      <w:r w:rsidRPr="007D316E">
        <w:rPr>
          <w:rFonts w:ascii="Helvetica" w:eastAsia="Times New Roman" w:hAnsi="Helvetica" w:cs="Times New Roman"/>
          <w:color w:val="333333"/>
          <w:lang w:val="en-NZ"/>
        </w:rPr>
        <w:t> if not.</w:t>
      </w:r>
    </w:p>
    <w:p w:rsidR="007D316E" w:rsidRPr="007D316E" w:rsidRDefault="007D316E" w:rsidP="007D316E">
      <w:pPr>
        <w:shd w:val="clear" w:color="auto" w:fill="FFFFFF"/>
        <w:spacing w:before="330" w:after="165"/>
        <w:outlineLvl w:val="2"/>
        <w:rPr>
          <w:rFonts w:ascii="Helvetica" w:eastAsia="Times New Roman" w:hAnsi="Helvetica" w:cs="Times New Roman"/>
          <w:color w:val="333333"/>
          <w:sz w:val="30"/>
          <w:szCs w:val="30"/>
          <w:lang w:val="en-NZ"/>
        </w:rPr>
      </w:pPr>
      <w:r w:rsidRPr="007D316E">
        <w:rPr>
          <w:rFonts w:ascii="Helvetica" w:eastAsia="Times New Roman" w:hAnsi="Helvetica" w:cs="Times New Roman"/>
          <w:color w:val="333333"/>
          <w:sz w:val="30"/>
          <w:szCs w:val="30"/>
          <w:lang w:val="en-NZ"/>
        </w:rPr>
        <w:t xml:space="preserve">Component 2 – </w:t>
      </w:r>
      <w:proofErr w:type="spellStart"/>
      <w:r w:rsidRPr="007D316E">
        <w:rPr>
          <w:rFonts w:ascii="Helvetica" w:eastAsia="Times New Roman" w:hAnsi="Helvetica" w:cs="Times New Roman"/>
          <w:color w:val="333333"/>
          <w:sz w:val="30"/>
          <w:szCs w:val="30"/>
          <w:lang w:val="en-NZ"/>
        </w:rPr>
        <w:t>Mahinga</w:t>
      </w:r>
      <w:proofErr w:type="spellEnd"/>
      <w:r w:rsidRPr="007D316E">
        <w:rPr>
          <w:rFonts w:ascii="Helvetica" w:eastAsia="Times New Roman" w:hAnsi="Helvetica" w:cs="Times New Roman"/>
          <w:color w:val="333333"/>
          <w:sz w:val="30"/>
          <w:szCs w:val="30"/>
          <w:lang w:val="en-NZ"/>
        </w:rPr>
        <w:t xml:space="preserve"> kai</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second component of the CHI allows the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values of a site to be evaluated and expressed. Examining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values recognises that the mauri of a waterway can be tangibly represented by physical characteristics, indigenous plants and animals, productive capacity and whether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is suitable for cultural use.</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measure is made up of four elements:</w:t>
      </w:r>
    </w:p>
    <w:p w:rsidR="007D316E" w:rsidRPr="007D316E" w:rsidRDefault="007D316E" w:rsidP="007D316E">
      <w:pPr>
        <w:numPr>
          <w:ilvl w:val="0"/>
          <w:numId w:val="2"/>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Identification of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species present at the site. The productive capacity of a site includes the ability of the waterway to support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species.</w:t>
      </w:r>
    </w:p>
    <w:p w:rsidR="007D316E" w:rsidRPr="007D316E" w:rsidRDefault="007D316E" w:rsidP="007D316E">
      <w:pPr>
        <w:numPr>
          <w:ilvl w:val="0"/>
          <w:numId w:val="2"/>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Comparison between the species present today and the traditional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sourced from the site.</w:t>
      </w:r>
    </w:p>
    <w:p w:rsidR="007D316E" w:rsidRPr="007D316E" w:rsidRDefault="007D316E" w:rsidP="007D316E">
      <w:pPr>
        <w:numPr>
          <w:ilvl w:val="0"/>
          <w:numId w:val="2"/>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Assessment of access to the site.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implies that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have physical and legal access to the resources they want to gather.</w:t>
      </w:r>
    </w:p>
    <w:p w:rsidR="007D316E" w:rsidRPr="007D316E" w:rsidRDefault="007D316E" w:rsidP="007D316E">
      <w:pPr>
        <w:numPr>
          <w:ilvl w:val="0"/>
          <w:numId w:val="2"/>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Assessment of whether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would return to the site in the future as they did in the past.</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lastRenderedPageBreak/>
        <w:t xml:space="preserve">The four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elements are then combined to give a single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measure between 1–5.</w:t>
      </w:r>
    </w:p>
    <w:p w:rsidR="007D316E" w:rsidRPr="007D316E" w:rsidRDefault="007D316E" w:rsidP="007D316E">
      <w:pPr>
        <w:shd w:val="clear" w:color="auto" w:fill="FFFFFF"/>
        <w:spacing w:before="330" w:after="165"/>
        <w:outlineLvl w:val="2"/>
        <w:rPr>
          <w:rFonts w:ascii="Helvetica" w:eastAsia="Times New Roman" w:hAnsi="Helvetica" w:cs="Times New Roman"/>
          <w:color w:val="333333"/>
          <w:sz w:val="30"/>
          <w:szCs w:val="30"/>
          <w:lang w:val="en-NZ"/>
        </w:rPr>
      </w:pPr>
      <w:bookmarkStart w:id="0" w:name="component3description"/>
      <w:bookmarkEnd w:id="0"/>
      <w:r w:rsidRPr="007D316E">
        <w:rPr>
          <w:rFonts w:ascii="Helvetica" w:eastAsia="Times New Roman" w:hAnsi="Helvetica" w:cs="Times New Roman"/>
          <w:color w:val="333333"/>
          <w:sz w:val="30"/>
          <w:szCs w:val="30"/>
          <w:lang w:val="en-NZ"/>
        </w:rPr>
        <w:t>Component 3 – Cultural stream health</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cultural stream health measure is made up of an assessment of eight individual stream health indicators. These indicators result from research carried out in four catchments across New Zealand where the CHI was developed.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identified a list of indicators that made up overall cultural stream health. At stream sites each of the indicators were assessed, as well as the overall stream health. Of the tested indicators, eight were found to best describe how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assess overall stream health. Together, the eight indicators make for a robust cultural stream health measure.</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The following descriptions of the indicators show how each indicator can impact on stream health.</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Catchment land use – relates to the land use or land cover in the wider catchment that can be seen from the site being assessed. Heavily used land can impact on stream health.</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Riparian vegetation – is the vegetation, indigenous or exotic, that is visible along the margins (100 m either side) of the waterway. A lack of vegetation along the margins can impact on stream health.</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Use of the riparian margin – is the extent the margins of a stream are being used. Heavy use of the margins can impact on stream health.</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Riverbed condition/sediment – the state of the riverbed can be assessed by the amount of sediment that has built up. Sediment impacts on the habitat of invertebrates (‘bugs on the bottom’) – a critical source of food for many stream inhabitants.</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Channel modification – refers to the river channel shape and whether that has been modified by work in the channel or other similar types of activities such as gravel abstraction. A modified stream channel can impact on stream health.</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Flow and habitat variety – refers to how variable the rate of flow is in the river. It also examines what variety of flow-related habitats such as pools, runs and rapids are present. Little or no current and a lack of flow–related habitat variety can impact on stream health.</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Water clarity – should water clarity </w:t>
      </w:r>
      <w:proofErr w:type="spellStart"/>
      <w:r w:rsidRPr="007D316E">
        <w:rPr>
          <w:rFonts w:ascii="Helvetica" w:eastAsia="Times New Roman" w:hAnsi="Helvetica" w:cs="Times New Roman"/>
          <w:color w:val="333333"/>
          <w:lang w:val="en-NZ"/>
        </w:rPr>
        <w:t>be low</w:t>
      </w:r>
      <w:proofErr w:type="spellEnd"/>
      <w:r w:rsidRPr="007D316E">
        <w:rPr>
          <w:rFonts w:ascii="Helvetica" w:eastAsia="Times New Roman" w:hAnsi="Helvetica" w:cs="Times New Roman"/>
          <w:color w:val="333333"/>
          <w:lang w:val="en-NZ"/>
        </w:rPr>
        <w:t xml:space="preserve"> the stream might be carrying sediment or some form of effluent that can impact on stream health.</w:t>
      </w:r>
    </w:p>
    <w:p w:rsidR="007D316E" w:rsidRPr="007D316E" w:rsidRDefault="007D316E" w:rsidP="007D316E">
      <w:pPr>
        <w:numPr>
          <w:ilvl w:val="0"/>
          <w:numId w:val="3"/>
        </w:numPr>
        <w:shd w:val="clear" w:color="auto" w:fill="FFFFFF"/>
        <w:spacing w:before="100" w:beforeAutospacing="1" w:after="100" w:afterAutospacing="1"/>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Water quality – is the most important indicator of cultural stream health. Degraded water might be discoloured and carry films and scum, all of which impact on stream health.</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Assessments of the eight indicators are combined for each site to give a single measure of cultural stream health between 1–5.</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This measure provides a reliable appraisal of the cultural health of the stream, and the individual indicators provide detail about features which might be responsible for maintaining or downgrading stream health. This information can be very helpful in deciding the most effective management action to improve stream health.</w:t>
      </w:r>
    </w:p>
    <w:p w:rsidR="007D316E" w:rsidRPr="007D316E" w:rsidRDefault="007D316E" w:rsidP="007D316E">
      <w:pPr>
        <w:shd w:val="clear" w:color="auto" w:fill="FFFFFF"/>
        <w:spacing w:before="330" w:after="165"/>
        <w:outlineLvl w:val="2"/>
        <w:rPr>
          <w:rFonts w:ascii="Helvetica" w:eastAsia="Times New Roman" w:hAnsi="Helvetica" w:cs="Times New Roman"/>
          <w:color w:val="333333"/>
          <w:sz w:val="30"/>
          <w:szCs w:val="30"/>
          <w:lang w:val="en-NZ"/>
        </w:rPr>
      </w:pPr>
      <w:r w:rsidRPr="007D316E">
        <w:rPr>
          <w:rFonts w:ascii="Helvetica" w:eastAsia="Times New Roman" w:hAnsi="Helvetica" w:cs="Times New Roman"/>
          <w:b/>
          <w:bCs/>
          <w:noProof/>
          <w:color w:val="333333"/>
          <w:sz w:val="27"/>
          <w:szCs w:val="27"/>
          <w:lang w:val="en-NZ"/>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70200" cy="3810000"/>
            <wp:effectExtent l="0" t="0" r="0" b="0"/>
            <wp:wrapSquare wrapText="bothSides"/>
            <wp:docPr id="2" name="Picture 2" descr="Bowyers Stream (Sharplin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yers Stream (Sharplin Fa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16E">
        <w:rPr>
          <w:rFonts w:ascii="Helvetica" w:eastAsia="Times New Roman" w:hAnsi="Helvetica" w:cs="Times New Roman"/>
          <w:color w:val="333333"/>
          <w:sz w:val="30"/>
          <w:szCs w:val="30"/>
          <w:lang w:val="en-NZ"/>
        </w:rPr>
        <w:t>Cultural Health Index score</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overall Cultural Health Index score is made up of the three linked components – site status,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and stream health.</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When the CHI is put together for a specific site the score is presented in the form:</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A–1/3.25/4.87</w:t>
      </w:r>
    </w:p>
    <w:tbl>
      <w:tblPr>
        <w:tblW w:w="3000" w:type="pct"/>
        <w:tblCellMar>
          <w:top w:w="15" w:type="dxa"/>
          <w:left w:w="15" w:type="dxa"/>
          <w:bottom w:w="15" w:type="dxa"/>
          <w:right w:w="15" w:type="dxa"/>
        </w:tblCellMar>
        <w:tblLook w:val="04A0" w:firstRow="1" w:lastRow="0" w:firstColumn="1" w:lastColumn="0" w:noHBand="0" w:noVBand="1"/>
        <w:tblDescription w:val="This table is an example of how the overall CHI score is derived from three linked component scores - site status, mahinga kai measure and stream health measure."/>
      </w:tblPr>
      <w:tblGrid>
        <w:gridCol w:w="1671"/>
        <w:gridCol w:w="2173"/>
        <w:gridCol w:w="2422"/>
      </w:tblGrid>
      <w:tr w:rsidR="007D316E" w:rsidRPr="007D316E" w:rsidTr="007D316E">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b/>
                <w:bCs/>
                <w:lang w:val="en-NZ"/>
              </w:rPr>
            </w:pPr>
            <w:r w:rsidRPr="007D316E">
              <w:rPr>
                <w:rFonts w:ascii="Times New Roman" w:eastAsia="Times New Roman" w:hAnsi="Times New Roman" w:cs="Times New Roman"/>
                <w:b/>
                <w:bCs/>
                <w:lang w:val="en-NZ"/>
              </w:rPr>
              <w:t>Component 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b/>
                <w:bCs/>
                <w:lang w:val="en-NZ"/>
              </w:rPr>
            </w:pPr>
            <w:r w:rsidRPr="007D316E">
              <w:rPr>
                <w:rFonts w:ascii="Times New Roman" w:eastAsia="Times New Roman" w:hAnsi="Times New Roman" w:cs="Times New Roman"/>
                <w:b/>
                <w:bCs/>
                <w:lang w:val="en-NZ"/>
              </w:rPr>
              <w:t>Component 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b/>
                <w:bCs/>
                <w:lang w:val="en-NZ"/>
              </w:rPr>
            </w:pPr>
            <w:r w:rsidRPr="007D316E">
              <w:rPr>
                <w:rFonts w:ascii="Times New Roman" w:eastAsia="Times New Roman" w:hAnsi="Times New Roman" w:cs="Times New Roman"/>
                <w:b/>
                <w:bCs/>
                <w:lang w:val="en-NZ"/>
              </w:rPr>
              <w:t>Component 3:</w:t>
            </w:r>
          </w:p>
        </w:tc>
      </w:tr>
      <w:tr w:rsidR="007D316E" w:rsidRPr="007D316E" w:rsidTr="007D316E">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lang w:val="en-NZ"/>
              </w:rPr>
            </w:pPr>
            <w:r w:rsidRPr="007D316E">
              <w:rPr>
                <w:rFonts w:ascii="Times New Roman" w:eastAsia="Times New Roman" w:hAnsi="Times New Roman" w:cs="Times New Roman"/>
                <w:lang w:val="en-NZ"/>
              </w:rPr>
              <w:t>Site status</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lang w:val="en-NZ"/>
              </w:rPr>
            </w:pPr>
            <w:proofErr w:type="spellStart"/>
            <w:r w:rsidRPr="007D316E">
              <w:rPr>
                <w:rFonts w:ascii="Times New Roman" w:eastAsia="Times New Roman" w:hAnsi="Times New Roman" w:cs="Times New Roman"/>
                <w:lang w:val="en-NZ"/>
              </w:rPr>
              <w:t>Mahina</w:t>
            </w:r>
            <w:proofErr w:type="spellEnd"/>
            <w:r w:rsidRPr="007D316E">
              <w:rPr>
                <w:rFonts w:ascii="Times New Roman" w:eastAsia="Times New Roman" w:hAnsi="Times New Roman" w:cs="Times New Roman"/>
                <w:lang w:val="en-NZ"/>
              </w:rPr>
              <w:t xml:space="preserve"> kai measure</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lang w:val="en-NZ"/>
              </w:rPr>
            </w:pPr>
            <w:r w:rsidRPr="007D316E">
              <w:rPr>
                <w:rFonts w:ascii="Times New Roman" w:eastAsia="Times New Roman" w:hAnsi="Times New Roman" w:cs="Times New Roman"/>
                <w:lang w:val="en-NZ"/>
              </w:rPr>
              <w:t>Stream health measure</w:t>
            </w:r>
          </w:p>
        </w:tc>
      </w:tr>
      <w:tr w:rsidR="007D316E" w:rsidRPr="007D316E" w:rsidTr="007D316E">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lang w:val="en-NZ"/>
              </w:rPr>
            </w:pPr>
            <w:r w:rsidRPr="007D316E">
              <w:rPr>
                <w:rFonts w:ascii="Times New Roman" w:eastAsia="Times New Roman" w:hAnsi="Times New Roman" w:cs="Times New Roman"/>
                <w:lang w:val="en-NZ"/>
              </w:rPr>
              <w:t>A–1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lang w:val="en-NZ"/>
              </w:rPr>
            </w:pPr>
            <w:r w:rsidRPr="007D316E">
              <w:rPr>
                <w:rFonts w:ascii="Times New Roman" w:eastAsia="Times New Roman" w:hAnsi="Times New Roman" w:cs="Times New Roman"/>
                <w:lang w:val="en-NZ"/>
              </w:rPr>
              <w:t>3.25</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75" w:type="dxa"/>
              <w:bottom w:w="150" w:type="dxa"/>
              <w:right w:w="75" w:type="dxa"/>
            </w:tcMar>
            <w:vAlign w:val="center"/>
            <w:hideMark/>
          </w:tcPr>
          <w:p w:rsidR="007D316E" w:rsidRPr="007D316E" w:rsidRDefault="007D316E" w:rsidP="007D316E">
            <w:pPr>
              <w:rPr>
                <w:rFonts w:ascii="Times New Roman" w:eastAsia="Times New Roman" w:hAnsi="Times New Roman" w:cs="Times New Roman"/>
                <w:lang w:val="en-NZ"/>
              </w:rPr>
            </w:pPr>
            <w:r w:rsidRPr="007D316E">
              <w:rPr>
                <w:rFonts w:ascii="Times New Roman" w:eastAsia="Times New Roman" w:hAnsi="Times New Roman" w:cs="Times New Roman"/>
                <w:lang w:val="en-NZ"/>
              </w:rPr>
              <w:t>4.87</w:t>
            </w:r>
          </w:p>
        </w:tc>
      </w:tr>
    </w:tbl>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This example is the CHI score for Bowyers Stream (</w:t>
      </w:r>
      <w:proofErr w:type="spellStart"/>
      <w:r w:rsidRPr="007D316E">
        <w:rPr>
          <w:rFonts w:ascii="Helvetica" w:eastAsia="Times New Roman" w:hAnsi="Helvetica" w:cs="Times New Roman"/>
          <w:color w:val="333333"/>
          <w:lang w:val="en-NZ"/>
        </w:rPr>
        <w:t>Sharplin</w:t>
      </w:r>
      <w:proofErr w:type="spellEnd"/>
      <w:r w:rsidRPr="007D316E">
        <w:rPr>
          <w:rFonts w:ascii="Helvetica" w:eastAsia="Times New Roman" w:hAnsi="Helvetica" w:cs="Times New Roman"/>
          <w:color w:val="333333"/>
          <w:lang w:val="en-NZ"/>
        </w:rPr>
        <w:t xml:space="preserve"> Falls) on the </w:t>
      </w:r>
      <w:proofErr w:type="spellStart"/>
      <w:r w:rsidRPr="007D316E">
        <w:rPr>
          <w:rFonts w:ascii="Helvetica" w:eastAsia="Times New Roman" w:hAnsi="Helvetica" w:cs="Times New Roman"/>
          <w:color w:val="333333"/>
          <w:lang w:val="en-NZ"/>
        </w:rPr>
        <w:t>Hakatere</w:t>
      </w:r>
      <w:proofErr w:type="spellEnd"/>
      <w:r w:rsidRPr="007D316E">
        <w:rPr>
          <w:rFonts w:ascii="Helvetica" w:eastAsia="Times New Roman" w:hAnsi="Helvetica" w:cs="Times New Roman"/>
          <w:color w:val="333333"/>
          <w:lang w:val="en-NZ"/>
        </w:rPr>
        <w:t xml:space="preserve"> (Ashburton) River.</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CHI score for </w:t>
      </w:r>
      <w:proofErr w:type="spellStart"/>
      <w:r w:rsidRPr="007D316E">
        <w:rPr>
          <w:rFonts w:ascii="Helvetica" w:eastAsia="Times New Roman" w:hAnsi="Helvetica" w:cs="Times New Roman"/>
          <w:color w:val="333333"/>
          <w:lang w:val="en-NZ"/>
        </w:rPr>
        <w:t>Sharplin</w:t>
      </w:r>
      <w:proofErr w:type="spellEnd"/>
      <w:r w:rsidRPr="007D316E">
        <w:rPr>
          <w:rFonts w:ascii="Helvetica" w:eastAsia="Times New Roman" w:hAnsi="Helvetica" w:cs="Times New Roman"/>
          <w:color w:val="333333"/>
          <w:lang w:val="en-NZ"/>
        </w:rPr>
        <w:t xml:space="preserve"> Falls describes a site of traditional significance that </w:t>
      </w:r>
      <w:proofErr w:type="spellStart"/>
      <w:r w:rsidRPr="007D316E">
        <w:rPr>
          <w:rFonts w:ascii="Helvetica" w:eastAsia="Times New Roman" w:hAnsi="Helvetica" w:cs="Times New Roman"/>
          <w:color w:val="333333"/>
          <w:lang w:val="en-NZ"/>
        </w:rPr>
        <w:t>tangata</w:t>
      </w:r>
      <w:proofErr w:type="spellEnd"/>
      <w:r w:rsidRPr="007D316E">
        <w:rPr>
          <w:rFonts w:ascii="Helvetica" w:eastAsia="Times New Roman" w:hAnsi="Helvetica" w:cs="Times New Roman"/>
          <w:color w:val="333333"/>
          <w:lang w:val="en-NZ"/>
        </w:rPr>
        <w:t xml:space="preserve"> whenua will return to/the </w:t>
      </w:r>
      <w:proofErr w:type="spellStart"/>
      <w:r w:rsidRPr="007D316E">
        <w:rPr>
          <w:rFonts w:ascii="Helvetica" w:eastAsia="Times New Roman" w:hAnsi="Helvetica" w:cs="Times New Roman"/>
          <w:color w:val="333333"/>
          <w:lang w:val="en-NZ"/>
        </w:rPr>
        <w:t>mahinga</w:t>
      </w:r>
      <w:proofErr w:type="spellEnd"/>
      <w:r w:rsidRPr="007D316E">
        <w:rPr>
          <w:rFonts w:ascii="Helvetica" w:eastAsia="Times New Roman" w:hAnsi="Helvetica" w:cs="Times New Roman"/>
          <w:color w:val="333333"/>
          <w:lang w:val="en-NZ"/>
        </w:rPr>
        <w:t xml:space="preserve"> kai values are above average/and the overall health of the stream is exceptionally high. The </w:t>
      </w:r>
      <w:proofErr w:type="spellStart"/>
      <w:r w:rsidRPr="007D316E">
        <w:rPr>
          <w:rFonts w:ascii="Helvetica" w:eastAsia="Times New Roman" w:hAnsi="Helvetica" w:cs="Times New Roman"/>
          <w:color w:val="333333"/>
          <w:lang w:val="en-NZ"/>
        </w:rPr>
        <w:t>Sharplin</w:t>
      </w:r>
      <w:proofErr w:type="spellEnd"/>
      <w:r w:rsidRPr="007D316E">
        <w:rPr>
          <w:rFonts w:ascii="Helvetica" w:eastAsia="Times New Roman" w:hAnsi="Helvetica" w:cs="Times New Roman"/>
          <w:color w:val="333333"/>
          <w:lang w:val="en-NZ"/>
        </w:rPr>
        <w:t xml:space="preserve"> Falls site was one of the best in the entire study of 107 stream sites.</w:t>
      </w:r>
    </w:p>
    <w:p w:rsidR="007D316E" w:rsidRPr="007D316E" w:rsidRDefault="007D316E" w:rsidP="007D316E">
      <w:pPr>
        <w:shd w:val="clear" w:color="auto" w:fill="FFFFFF"/>
        <w:spacing w:before="450" w:after="165"/>
        <w:outlineLvl w:val="1"/>
        <w:rPr>
          <w:rFonts w:ascii="georgia" w:eastAsia="Times New Roman" w:hAnsi="georgia" w:cs="Times New Roman"/>
          <w:color w:val="0C3F4D"/>
          <w:sz w:val="38"/>
          <w:szCs w:val="38"/>
          <w:lang w:val="en-NZ"/>
        </w:rPr>
      </w:pPr>
      <w:r w:rsidRPr="007D316E">
        <w:rPr>
          <w:rFonts w:ascii="georgia" w:eastAsia="Times New Roman" w:hAnsi="georgia" w:cs="Times New Roman"/>
          <w:color w:val="0C3F4D"/>
          <w:sz w:val="38"/>
          <w:szCs w:val="38"/>
          <w:lang w:val="en-NZ"/>
        </w:rPr>
        <w:t>Where was the CHI developed?</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Cultural Health Index was developed from research undertaken on the Taieri, </w:t>
      </w:r>
      <w:proofErr w:type="spellStart"/>
      <w:r w:rsidRPr="007D316E">
        <w:rPr>
          <w:rFonts w:ascii="Helvetica" w:eastAsia="Times New Roman" w:hAnsi="Helvetica" w:cs="Times New Roman"/>
          <w:color w:val="333333"/>
          <w:lang w:val="en-NZ"/>
        </w:rPr>
        <w:t>Kakaunui</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Hakatere</w:t>
      </w:r>
      <w:proofErr w:type="spellEnd"/>
      <w:r w:rsidRPr="007D316E">
        <w:rPr>
          <w:rFonts w:ascii="Helvetica" w:eastAsia="Times New Roman" w:hAnsi="Helvetica" w:cs="Times New Roman"/>
          <w:color w:val="333333"/>
          <w:lang w:val="en-NZ"/>
        </w:rPr>
        <w:t xml:space="preserve"> (Ashburton) and Tukituki rivers. Two iwi (</w:t>
      </w:r>
      <w:proofErr w:type="spellStart"/>
      <w:r w:rsidRPr="007D316E">
        <w:rPr>
          <w:rFonts w:ascii="Helvetica" w:eastAsia="Times New Roman" w:hAnsi="Helvetica" w:cs="Times New Roman"/>
          <w:color w:val="333333"/>
          <w:lang w:val="en-NZ"/>
        </w:rPr>
        <w:t>Ngāi</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Tahu</w:t>
      </w:r>
      <w:proofErr w:type="spellEnd"/>
      <w:r w:rsidRPr="007D316E">
        <w:rPr>
          <w:rFonts w:ascii="Helvetica" w:eastAsia="Times New Roman" w:hAnsi="Helvetica" w:cs="Times New Roman"/>
          <w:color w:val="333333"/>
          <w:lang w:val="en-NZ"/>
        </w:rPr>
        <w:t xml:space="preserve"> and </w:t>
      </w:r>
      <w:proofErr w:type="spellStart"/>
      <w:r w:rsidRPr="007D316E">
        <w:rPr>
          <w:rFonts w:ascii="Helvetica" w:eastAsia="Times New Roman" w:hAnsi="Helvetica" w:cs="Times New Roman"/>
          <w:color w:val="333333"/>
          <w:lang w:val="en-NZ"/>
        </w:rPr>
        <w:t>Ngāti</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Kahungunu</w:t>
      </w:r>
      <w:proofErr w:type="spellEnd"/>
      <w:r w:rsidRPr="007D316E">
        <w:rPr>
          <w:rFonts w:ascii="Helvetica" w:eastAsia="Times New Roman" w:hAnsi="Helvetica" w:cs="Times New Roman"/>
          <w:color w:val="333333"/>
          <w:lang w:val="en-NZ"/>
        </w:rPr>
        <w:t>) were involved in identifying indicators and undertaking field assessments.</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 xml:space="preserve">The Taieri and </w:t>
      </w:r>
      <w:proofErr w:type="spellStart"/>
      <w:r w:rsidRPr="007D316E">
        <w:rPr>
          <w:rFonts w:ascii="Helvetica" w:eastAsia="Times New Roman" w:hAnsi="Helvetica" w:cs="Times New Roman"/>
          <w:color w:val="333333"/>
          <w:lang w:val="en-NZ"/>
        </w:rPr>
        <w:t>Kakaunui</w:t>
      </w:r>
      <w:proofErr w:type="spellEnd"/>
      <w:r w:rsidRPr="007D316E">
        <w:rPr>
          <w:rFonts w:ascii="Helvetica" w:eastAsia="Times New Roman" w:hAnsi="Helvetica" w:cs="Times New Roman"/>
          <w:color w:val="333333"/>
          <w:lang w:val="en-NZ"/>
        </w:rPr>
        <w:t xml:space="preserve"> rivers within the </w:t>
      </w:r>
      <w:proofErr w:type="spellStart"/>
      <w:r w:rsidRPr="007D316E">
        <w:rPr>
          <w:rFonts w:ascii="Helvetica" w:eastAsia="Times New Roman" w:hAnsi="Helvetica" w:cs="Times New Roman"/>
          <w:color w:val="333333"/>
          <w:lang w:val="en-NZ"/>
        </w:rPr>
        <w:t>Ngāi</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Tahu</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rohe</w:t>
      </w:r>
      <w:proofErr w:type="spellEnd"/>
      <w:r w:rsidRPr="007D316E">
        <w:rPr>
          <w:rFonts w:ascii="Helvetica" w:eastAsia="Times New Roman" w:hAnsi="Helvetica" w:cs="Times New Roman"/>
          <w:color w:val="333333"/>
          <w:lang w:val="en-NZ"/>
        </w:rPr>
        <w:t xml:space="preserve"> and the Tukituki river in the </w:t>
      </w:r>
      <w:proofErr w:type="spellStart"/>
      <w:r w:rsidRPr="007D316E">
        <w:rPr>
          <w:rFonts w:ascii="Helvetica" w:eastAsia="Times New Roman" w:hAnsi="Helvetica" w:cs="Times New Roman"/>
          <w:color w:val="333333"/>
          <w:lang w:val="en-NZ"/>
        </w:rPr>
        <w:t>rohe</w:t>
      </w:r>
      <w:proofErr w:type="spellEnd"/>
      <w:r w:rsidRPr="007D316E">
        <w:rPr>
          <w:rFonts w:ascii="Helvetica" w:eastAsia="Times New Roman" w:hAnsi="Helvetica" w:cs="Times New Roman"/>
          <w:color w:val="333333"/>
          <w:lang w:val="en-NZ"/>
        </w:rPr>
        <w:t xml:space="preserve"> of </w:t>
      </w:r>
      <w:proofErr w:type="spellStart"/>
      <w:r w:rsidRPr="007D316E">
        <w:rPr>
          <w:rFonts w:ascii="Helvetica" w:eastAsia="Times New Roman" w:hAnsi="Helvetica" w:cs="Times New Roman"/>
          <w:color w:val="333333"/>
          <w:lang w:val="en-NZ"/>
        </w:rPr>
        <w:t>Ngāti</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Kahungunu</w:t>
      </w:r>
      <w:proofErr w:type="spellEnd"/>
      <w:r w:rsidRPr="007D316E">
        <w:rPr>
          <w:rFonts w:ascii="Helvetica" w:eastAsia="Times New Roman" w:hAnsi="Helvetica" w:cs="Times New Roman"/>
          <w:color w:val="333333"/>
          <w:lang w:val="en-NZ"/>
        </w:rPr>
        <w:t xml:space="preserve"> are all single channel, rain–fed rivers. The </w:t>
      </w:r>
      <w:proofErr w:type="spellStart"/>
      <w:r w:rsidRPr="007D316E">
        <w:rPr>
          <w:rFonts w:ascii="Helvetica" w:eastAsia="Times New Roman" w:hAnsi="Helvetica" w:cs="Times New Roman"/>
          <w:color w:val="333333"/>
          <w:lang w:val="en-NZ"/>
        </w:rPr>
        <w:t>Hakatere</w:t>
      </w:r>
      <w:proofErr w:type="spellEnd"/>
      <w:r w:rsidRPr="007D316E">
        <w:rPr>
          <w:rFonts w:ascii="Helvetica" w:eastAsia="Times New Roman" w:hAnsi="Helvetica" w:cs="Times New Roman"/>
          <w:color w:val="333333"/>
          <w:lang w:val="en-NZ"/>
        </w:rPr>
        <w:t xml:space="preserve"> in the </w:t>
      </w:r>
      <w:proofErr w:type="spellStart"/>
      <w:r w:rsidRPr="007D316E">
        <w:rPr>
          <w:rFonts w:ascii="Helvetica" w:eastAsia="Times New Roman" w:hAnsi="Helvetica" w:cs="Times New Roman"/>
          <w:color w:val="333333"/>
          <w:lang w:val="en-NZ"/>
        </w:rPr>
        <w:t>Ngāi</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Tahu</w:t>
      </w:r>
      <w:proofErr w:type="spellEnd"/>
      <w:r w:rsidRPr="007D316E">
        <w:rPr>
          <w:rFonts w:ascii="Helvetica" w:eastAsia="Times New Roman" w:hAnsi="Helvetica" w:cs="Times New Roman"/>
          <w:color w:val="333333"/>
          <w:lang w:val="en-NZ"/>
        </w:rPr>
        <w:t xml:space="preserve"> </w:t>
      </w:r>
      <w:proofErr w:type="spellStart"/>
      <w:r w:rsidRPr="007D316E">
        <w:rPr>
          <w:rFonts w:ascii="Helvetica" w:eastAsia="Times New Roman" w:hAnsi="Helvetica" w:cs="Times New Roman"/>
          <w:color w:val="333333"/>
          <w:lang w:val="en-NZ"/>
        </w:rPr>
        <w:t>rohe</w:t>
      </w:r>
      <w:proofErr w:type="spellEnd"/>
      <w:r w:rsidRPr="007D316E">
        <w:rPr>
          <w:rFonts w:ascii="Helvetica" w:eastAsia="Times New Roman" w:hAnsi="Helvetica" w:cs="Times New Roman"/>
          <w:color w:val="333333"/>
          <w:lang w:val="en-NZ"/>
        </w:rPr>
        <w:t xml:space="preserve"> is a braided rain and snow–fed river.</w:t>
      </w:r>
    </w:p>
    <w:p w:rsidR="007D316E" w:rsidRPr="007D316E" w:rsidRDefault="007D316E" w:rsidP="007D316E">
      <w:pPr>
        <w:shd w:val="clear" w:color="auto" w:fill="FFFFFF"/>
        <w:spacing w:after="165"/>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t>This research was supported by the Ministry for the Environment’s Environmental Performance Indicators Programme. Under this programme the Ministry worked to develop environmental indicators that would express Māori values for the environment and their relationships with it.</w:t>
      </w:r>
    </w:p>
    <w:p w:rsidR="007D316E" w:rsidRPr="007D316E" w:rsidRDefault="007D316E" w:rsidP="007D316E">
      <w:pPr>
        <w:shd w:val="clear" w:color="auto" w:fill="FFFFFF"/>
        <w:rPr>
          <w:rFonts w:ascii="Helvetica" w:eastAsia="Times New Roman" w:hAnsi="Helvetica" w:cs="Times New Roman"/>
          <w:color w:val="333333"/>
          <w:lang w:val="en-NZ"/>
        </w:rPr>
      </w:pPr>
      <w:r w:rsidRPr="007D316E">
        <w:rPr>
          <w:rFonts w:ascii="Helvetica" w:eastAsia="Times New Roman" w:hAnsi="Helvetica" w:cs="Times New Roman"/>
          <w:color w:val="333333"/>
          <w:lang w:val="en-NZ"/>
        </w:rPr>
        <w:lastRenderedPageBreak/>
        <w:fldChar w:fldCharType="begin"/>
      </w:r>
      <w:r w:rsidRPr="007D316E">
        <w:rPr>
          <w:rFonts w:ascii="Helvetica" w:eastAsia="Times New Roman" w:hAnsi="Helvetica" w:cs="Times New Roman"/>
          <w:color w:val="333333"/>
          <w:lang w:val="en-NZ"/>
        </w:rPr>
        <w:instrText xml:space="preserve"> INCLUDEPICTURE "/var/folders/q9/b7tl9n9x63qb9ypdmqkmw26c0000gn/T/com.microsoft.Word/WebArchiveCopyPasteTempFiles/page2-c.jpg" \* MERGEFORMATINET </w:instrText>
      </w:r>
      <w:r w:rsidRPr="007D316E">
        <w:rPr>
          <w:rFonts w:ascii="Helvetica" w:eastAsia="Times New Roman" w:hAnsi="Helvetica" w:cs="Times New Roman"/>
          <w:color w:val="333333"/>
          <w:lang w:val="en-NZ"/>
        </w:rPr>
        <w:fldChar w:fldCharType="separate"/>
      </w:r>
      <w:r w:rsidRPr="007D316E">
        <w:rPr>
          <w:rFonts w:ascii="Helvetica" w:eastAsia="Times New Roman" w:hAnsi="Helvetica" w:cs="Times New Roman"/>
          <w:noProof/>
          <w:color w:val="333333"/>
          <w:lang w:val="en-NZ"/>
        </w:rPr>
        <w:drawing>
          <wp:inline distT="0" distB="0" distL="0" distR="0">
            <wp:extent cx="4445000" cy="2273300"/>
            <wp:effectExtent l="0" t="0" r="0" b="0"/>
            <wp:docPr id="1" name="Picture 1" descr="Two hapū members assessing Three O'clock Stream in the Taieri Catchment. The CHI score was B-0/1.25/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hapū members assessing Three O'clock Stream in the Taieri Catchment. The CHI score was B-0/1.25/3.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2273300"/>
                    </a:xfrm>
                    <a:prstGeom prst="rect">
                      <a:avLst/>
                    </a:prstGeom>
                    <a:noFill/>
                    <a:ln>
                      <a:noFill/>
                    </a:ln>
                  </pic:spPr>
                </pic:pic>
              </a:graphicData>
            </a:graphic>
          </wp:inline>
        </w:drawing>
      </w:r>
      <w:r w:rsidRPr="007D316E">
        <w:rPr>
          <w:rFonts w:ascii="Helvetica" w:eastAsia="Times New Roman" w:hAnsi="Helvetica" w:cs="Times New Roman"/>
          <w:color w:val="333333"/>
          <w:lang w:val="en-NZ"/>
        </w:rPr>
        <w:fldChar w:fldCharType="end"/>
      </w:r>
    </w:p>
    <w:p w:rsidR="00133DE5" w:rsidRDefault="007D316E">
      <w:hyperlink r:id="rId8" w:history="1">
        <w:r w:rsidRPr="00360296">
          <w:rPr>
            <w:rStyle w:val="Hyperlink"/>
          </w:rPr>
          <w:t>http://www.mfe.govt.nz/publications/fresh-water/using-cultural-health-index-how-assess-health-streams-and-waterways/why-0</w:t>
        </w:r>
      </w:hyperlink>
    </w:p>
    <w:p w:rsidR="007D316E" w:rsidRDefault="007D316E">
      <w:bookmarkStart w:id="1" w:name="_GoBack"/>
      <w:bookmarkEnd w:id="1"/>
    </w:p>
    <w:sectPr w:rsidR="007D316E"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6654"/>
    <w:multiLevelType w:val="multilevel"/>
    <w:tmpl w:val="D6621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13AC4"/>
    <w:multiLevelType w:val="multilevel"/>
    <w:tmpl w:val="5BB8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270826"/>
    <w:multiLevelType w:val="multilevel"/>
    <w:tmpl w:val="A7EC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6E"/>
    <w:rsid w:val="00020893"/>
    <w:rsid w:val="001405F8"/>
    <w:rsid w:val="00186FE4"/>
    <w:rsid w:val="00187A33"/>
    <w:rsid w:val="005028D5"/>
    <w:rsid w:val="007D316E"/>
    <w:rsid w:val="007E5424"/>
    <w:rsid w:val="008F33D0"/>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1E73"/>
  <w14:defaultImageDpi w14:val="32767"/>
  <w15:chartTrackingRefBased/>
  <w15:docId w15:val="{3F4F34B8-52A7-A045-8AAB-FC7019BC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316E"/>
    <w:pPr>
      <w:spacing w:before="100" w:beforeAutospacing="1" w:after="100" w:afterAutospacing="1"/>
      <w:outlineLvl w:val="0"/>
    </w:pPr>
    <w:rPr>
      <w:rFonts w:ascii="Times New Roman" w:eastAsia="Times New Roman" w:hAnsi="Times New Roman" w:cs="Times New Roman"/>
      <w:b/>
      <w:bCs/>
      <w:kern w:val="36"/>
      <w:sz w:val="48"/>
      <w:szCs w:val="48"/>
      <w:lang w:val="en-NZ"/>
    </w:rPr>
  </w:style>
  <w:style w:type="paragraph" w:styleId="Heading2">
    <w:name w:val="heading 2"/>
    <w:basedOn w:val="Normal"/>
    <w:link w:val="Heading2Char"/>
    <w:uiPriority w:val="9"/>
    <w:qFormat/>
    <w:rsid w:val="007D316E"/>
    <w:pPr>
      <w:spacing w:before="100" w:beforeAutospacing="1" w:after="100" w:afterAutospacing="1"/>
      <w:outlineLvl w:val="1"/>
    </w:pPr>
    <w:rPr>
      <w:rFonts w:ascii="Times New Roman" w:eastAsia="Times New Roman" w:hAnsi="Times New Roman" w:cs="Times New Roman"/>
      <w:b/>
      <w:bCs/>
      <w:sz w:val="36"/>
      <w:szCs w:val="36"/>
      <w:lang w:val="en-NZ"/>
    </w:rPr>
  </w:style>
  <w:style w:type="paragraph" w:styleId="Heading3">
    <w:name w:val="heading 3"/>
    <w:basedOn w:val="Normal"/>
    <w:link w:val="Heading3Char"/>
    <w:uiPriority w:val="9"/>
    <w:qFormat/>
    <w:rsid w:val="007D316E"/>
    <w:pPr>
      <w:spacing w:before="100" w:beforeAutospacing="1" w:after="100" w:afterAutospacing="1"/>
      <w:outlineLvl w:val="2"/>
    </w:pPr>
    <w:rPr>
      <w:rFonts w:ascii="Times New Roman" w:eastAsia="Times New Roman" w:hAnsi="Times New Roman" w:cs="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6E"/>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7D316E"/>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7D316E"/>
    <w:rPr>
      <w:rFonts w:ascii="Times New Roman" w:eastAsia="Times New Roman" w:hAnsi="Times New Roman" w:cs="Times New Roman"/>
      <w:b/>
      <w:bCs/>
      <w:sz w:val="27"/>
      <w:szCs w:val="27"/>
      <w:lang w:val="en-NZ"/>
    </w:rPr>
  </w:style>
  <w:style w:type="paragraph" w:styleId="NormalWeb">
    <w:name w:val="Normal (Web)"/>
    <w:basedOn w:val="Normal"/>
    <w:uiPriority w:val="99"/>
    <w:semiHidden/>
    <w:unhideWhenUsed/>
    <w:rsid w:val="007D316E"/>
    <w:pPr>
      <w:spacing w:before="100" w:beforeAutospacing="1" w:after="100" w:afterAutospacing="1"/>
    </w:pPr>
    <w:rPr>
      <w:rFonts w:ascii="Times New Roman" w:eastAsia="Times New Roman" w:hAnsi="Times New Roman" w:cs="Times New Roman"/>
      <w:lang w:val="en-NZ"/>
    </w:rPr>
  </w:style>
  <w:style w:type="character" w:customStyle="1" w:styleId="apple-converted-space">
    <w:name w:val="apple-converted-space"/>
    <w:basedOn w:val="DefaultParagraphFont"/>
    <w:rsid w:val="007D316E"/>
  </w:style>
  <w:style w:type="character" w:customStyle="1" w:styleId="smallprint">
    <w:name w:val="smallprint"/>
    <w:basedOn w:val="DefaultParagraphFont"/>
    <w:rsid w:val="007D316E"/>
  </w:style>
  <w:style w:type="character" w:styleId="Emphasis">
    <w:name w:val="Emphasis"/>
    <w:basedOn w:val="DefaultParagraphFont"/>
    <w:uiPriority w:val="20"/>
    <w:qFormat/>
    <w:rsid w:val="007D316E"/>
    <w:rPr>
      <w:i/>
      <w:iCs/>
    </w:rPr>
  </w:style>
  <w:style w:type="character" w:styleId="Strong">
    <w:name w:val="Strong"/>
    <w:basedOn w:val="DefaultParagraphFont"/>
    <w:uiPriority w:val="22"/>
    <w:qFormat/>
    <w:rsid w:val="007D316E"/>
    <w:rPr>
      <w:b/>
      <w:bCs/>
    </w:rPr>
  </w:style>
  <w:style w:type="paragraph" w:styleId="BalloonText">
    <w:name w:val="Balloon Text"/>
    <w:basedOn w:val="Normal"/>
    <w:link w:val="BalloonTextChar"/>
    <w:uiPriority w:val="99"/>
    <w:semiHidden/>
    <w:unhideWhenUsed/>
    <w:rsid w:val="007D31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16E"/>
    <w:rPr>
      <w:rFonts w:ascii="Times New Roman" w:hAnsi="Times New Roman" w:cs="Times New Roman"/>
      <w:sz w:val="18"/>
      <w:szCs w:val="18"/>
    </w:rPr>
  </w:style>
  <w:style w:type="character" w:styleId="Hyperlink">
    <w:name w:val="Hyperlink"/>
    <w:basedOn w:val="DefaultParagraphFont"/>
    <w:uiPriority w:val="99"/>
    <w:unhideWhenUsed/>
    <w:rsid w:val="007D316E"/>
    <w:rPr>
      <w:color w:val="0563C1" w:themeColor="hyperlink"/>
      <w:u w:val="single"/>
    </w:rPr>
  </w:style>
  <w:style w:type="character" w:styleId="UnresolvedMention">
    <w:name w:val="Unresolved Mention"/>
    <w:basedOn w:val="DefaultParagraphFont"/>
    <w:uiPriority w:val="99"/>
    <w:rsid w:val="007D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8868">
      <w:bodyDiv w:val="1"/>
      <w:marLeft w:val="0"/>
      <w:marRight w:val="0"/>
      <w:marTop w:val="0"/>
      <w:marBottom w:val="0"/>
      <w:divBdr>
        <w:top w:val="none" w:sz="0" w:space="0" w:color="auto"/>
        <w:left w:val="none" w:sz="0" w:space="0" w:color="auto"/>
        <w:bottom w:val="none" w:sz="0" w:space="0" w:color="auto"/>
        <w:right w:val="none" w:sz="0" w:space="0" w:color="auto"/>
      </w:divBdr>
      <w:divsChild>
        <w:div w:id="1401052003">
          <w:marLeft w:val="0"/>
          <w:marRight w:val="0"/>
          <w:marTop w:val="0"/>
          <w:marBottom w:val="0"/>
          <w:divBdr>
            <w:top w:val="none" w:sz="0" w:space="0" w:color="auto"/>
            <w:left w:val="none" w:sz="0" w:space="0" w:color="auto"/>
            <w:bottom w:val="none" w:sz="0" w:space="0" w:color="auto"/>
            <w:right w:val="none" w:sz="0" w:space="0" w:color="auto"/>
          </w:divBdr>
          <w:divsChild>
            <w:div w:id="702946038">
              <w:marLeft w:val="0"/>
              <w:marRight w:val="0"/>
              <w:marTop w:val="0"/>
              <w:marBottom w:val="45"/>
              <w:divBdr>
                <w:top w:val="none" w:sz="0" w:space="0" w:color="auto"/>
                <w:left w:val="none" w:sz="0" w:space="0" w:color="auto"/>
                <w:bottom w:val="none" w:sz="0" w:space="0" w:color="auto"/>
                <w:right w:val="none" w:sz="0" w:space="0" w:color="auto"/>
              </w:divBdr>
              <w:divsChild>
                <w:div w:id="4972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govt.nz/publications/fresh-water/using-cultural-health-index-how-assess-health-streams-and-waterways/why-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2019-03-22T18:49:00Z</dcterms:created>
  <dcterms:modified xsi:type="dcterms:W3CDTF">2019-03-22T18:50:00Z</dcterms:modified>
</cp:coreProperties>
</file>